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47700"/>
                <wp:effectExtent l="0" t="0" r="381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4864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СЕЛЬСКОГО ХОЗЯЙСТВА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32"/>
        </w:rPr>
      </w:pPr>
      <w:r>
        <w:rPr>
          <w:b/>
          <w:sz w:val="32"/>
        </w:rPr>
      </w:r>
      <w:r>
        <w:rPr>
          <w:b/>
          <w:sz w:val="32"/>
        </w:rPr>
      </w:r>
      <w:r>
        <w:rPr>
          <w:b/>
          <w:sz w:val="32"/>
        </w:rPr>
      </w:r>
    </w:p>
    <w:p>
      <w:pPr>
        <w:pStyle w:val="883"/>
        <w:jc w:val="center"/>
      </w:pPr>
      <w:r>
        <w:t xml:space="preserve">ПРИКАЗ</w:t>
      </w:r>
      <w:r/>
      <w:r/>
      <w:r/>
      <w:r/>
    </w:p>
    <w:p>
      <w:pPr>
        <w:jc w:val="center"/>
        <w:rPr>
          <w:b/>
          <w:sz w:val="24"/>
          <w:szCs w:val="16"/>
        </w:rPr>
      </w:pPr>
      <w:r>
        <w:rPr>
          <w:b/>
          <w:sz w:val="28"/>
          <w:szCs w:val="18"/>
        </w:rPr>
      </w:r>
      <w:r>
        <w:rPr>
          <w:b/>
          <w:sz w:val="28"/>
          <w:szCs w:val="18"/>
        </w:rPr>
      </w:r>
      <w:r>
        <w:rPr>
          <w:b/>
          <w:sz w:val="24"/>
          <w:szCs w:val="16"/>
        </w:rPr>
      </w:r>
    </w:p>
    <w:p>
      <w:pPr>
        <w:pStyle w:val="882"/>
        <w:jc w:val="left"/>
      </w:pPr>
      <w:r>
        <w:t xml:space="preserve">_________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   </w:t>
      </w:r>
      <w:r>
        <w:t xml:space="preserve">                   </w:t>
      </w:r>
      <w:r>
        <w:t xml:space="preserve">№ ________</w:t>
      </w:r>
      <w:r/>
    </w:p>
    <w:p>
      <w:pPr>
        <w:jc w:val="center"/>
      </w:pPr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приказ министерства сельского хозяйс</w:t>
      </w:r>
      <w:r>
        <w:rPr>
          <w:sz w:val="28"/>
          <w:szCs w:val="28"/>
        </w:rPr>
        <w:t xml:space="preserve">тва Новосибирской области </w:t>
      </w:r>
      <w:r>
        <w:rPr>
          <w:sz w:val="28"/>
          <w:szCs w:val="28"/>
        </w:rPr>
        <w:t xml:space="preserve">от 25.08.2020 №</w:t>
      </w:r>
      <w:r>
        <w:rPr>
          <w:sz w:val="28"/>
          <w:szCs w:val="28"/>
        </w:rPr>
        <w:t xml:space="preserve"> 229-нпа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  <w:t xml:space="preserve">В соответствии с постановлением Губернатора Новосибирской области от 18.03.2025 № 53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Губернатора Новосибирской области от 06.05.2019 № 134</w:t>
      </w:r>
      <w:r/>
      <w:r>
        <w:rPr>
          <w:sz w:val="28"/>
          <w:szCs w:val="28"/>
        </w:rPr>
        <w:t xml:space="preserve">»,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6" w:tooltip="consultantplus://offline/ref=66C80AC672F060AF61B28FBAB1121EA6170CFDEB646D3F2109C1CE433207821D4EB3DDFC0636070EA12FBF3C87CB8B6390r6uBE" w:history="1">
        <w:r>
          <w:rPr>
            <w:rFonts w:eastAsiaTheme="minorHAnsi"/>
            <w:sz w:val="28"/>
            <w:szCs w:val="28"/>
            <w:lang w:eastAsia="en-US"/>
          </w:rPr>
          <w:t xml:space="preserve">приказ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министерства сельского хозяйства Новосибирской о</w:t>
      </w:r>
      <w:r>
        <w:rPr>
          <w:rFonts w:eastAsiaTheme="minorHAnsi"/>
          <w:sz w:val="28"/>
          <w:szCs w:val="28"/>
          <w:lang w:eastAsia="en-US"/>
        </w:rPr>
        <w:t xml:space="preserve">бласти от 25.08.2020 № 229-нпа 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Инструкции о порядке организации работы с обращениями граждан в министерстве сельского </w:t>
      </w:r>
      <w:r>
        <w:rPr>
          <w:rFonts w:eastAsiaTheme="minorHAnsi"/>
          <w:sz w:val="28"/>
          <w:szCs w:val="28"/>
          <w:lang w:eastAsia="en-US"/>
        </w:rPr>
        <w:t xml:space="preserve">хозяйства Новосибирской области»</w:t>
      </w:r>
      <w:r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7" w:tooltip="consultantplus://offline/ref=66C80AC672F060AF61B28FBAB1121EA6170CFDEB646D3F2109C1CE433207821D4EB3DDFC14365F02A02EA13D8CDEDD32D63C40AAFA3F2095EFC98062rBu0E" w:history="1">
        <w:r>
          <w:rPr>
            <w:rFonts w:eastAsiaTheme="minorHAnsi"/>
            <w:sz w:val="28"/>
            <w:szCs w:val="28"/>
            <w:lang w:eastAsia="en-US"/>
          </w:rPr>
          <w:t xml:space="preserve">Инструкции</w:t>
        </w:r>
      </w:hyperlink>
      <w:r>
        <w:rPr>
          <w:rFonts w:eastAsiaTheme="minorHAnsi"/>
          <w:sz w:val="28"/>
          <w:szCs w:val="28"/>
          <w:lang w:eastAsia="en-US"/>
        </w:rPr>
        <w:t xml:space="preserve"> о </w:t>
      </w:r>
      <w:r>
        <w:rPr>
          <w:rFonts w:eastAsiaTheme="minorHAnsi"/>
          <w:sz w:val="28"/>
          <w:szCs w:val="28"/>
          <w:lang w:eastAsia="en-US"/>
        </w:rPr>
        <w:t xml:space="preserve">порядке</w:t>
      </w:r>
      <w:r>
        <w:rPr>
          <w:rFonts w:eastAsiaTheme="minorHAnsi"/>
          <w:sz w:val="28"/>
          <w:szCs w:val="28"/>
          <w:lang w:eastAsia="en-US"/>
        </w:rPr>
        <w:t xml:space="preserve"> организации работы с обращениями граждан в министерстве сельского хозяйства Новосибирской области</w:t>
      </w:r>
      <w:r>
        <w:rPr>
          <w:sz w:val="28"/>
          <w:szCs w:val="28"/>
        </w:rPr>
        <w:t xml:space="preserve"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rFonts w:eastAsiaTheme="minorHAnsi"/>
          <w:sz w:val="28"/>
          <w:szCs w:val="28"/>
          <w:lang w:eastAsia="en-US"/>
        </w:rPr>
        <w:t xml:space="preserve">1. Пункт 50 изложить в следующей редакции: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rFonts w:eastAsiaTheme="minorHAnsi"/>
          <w:sz w:val="28"/>
          <w:szCs w:val="28"/>
          <w:lang w:eastAsia="en-US"/>
        </w:rPr>
        <w:t xml:space="preserve">«50.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Правом на первоочередной личный прием обладают: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rFonts w:eastAsiaTheme="minorHAnsi"/>
          <w:sz w:val="28"/>
          <w:szCs w:val="28"/>
          <w:lang w:eastAsia="en-US"/>
        </w:rPr>
        <w:t xml:space="preserve">а) отдельные категории граждан в случаях, предусмотренных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(сенаторы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депутаты Государственной</w:t>
      </w:r>
      <w:r>
        <w:rPr>
          <w:rFonts w:eastAsiaTheme="minorHAnsi"/>
          <w:sz w:val="28"/>
          <w:szCs w:val="28"/>
          <w:lang w:eastAsia="en-US"/>
        </w:rPr>
        <w:t xml:space="preserve"> думы Федерального Собрания Российской Федерации, Герои Советского Союза, Герои Российской Федерации, полные кавалеры орденов Славы);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rFonts w:eastAsiaTheme="minorHAnsi"/>
          <w:sz w:val="28"/>
          <w:szCs w:val="28"/>
          <w:lang w:eastAsia="en-US"/>
        </w:rPr>
        <w:t xml:space="preserve">б) участники Великой Отечественной войны, труженики тыла, инвалиды Великой Отечественной войны, инвалиды боевых действий и члены их семей;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rFonts w:eastAsiaTheme="minorHAnsi"/>
          <w:sz w:val="28"/>
          <w:szCs w:val="28"/>
          <w:lang w:eastAsia="en-US"/>
        </w:rPr>
        <w:t xml:space="preserve">в) ветераны боевых действий, участники</w:t>
      </w:r>
      <w:r>
        <w:rPr>
          <w:rFonts w:eastAsiaTheme="minorHAnsi"/>
          <w:sz w:val="28"/>
          <w:szCs w:val="28"/>
          <w:lang w:eastAsia="en-US"/>
        </w:rPr>
        <w:t xml:space="preserve"> специальной военной операции и </w:t>
      </w:r>
      <w:r>
        <w:rPr>
          <w:rFonts w:eastAsiaTheme="minorHAnsi"/>
          <w:sz w:val="28"/>
          <w:szCs w:val="28"/>
          <w:lang w:eastAsia="en-US"/>
        </w:rPr>
        <w:t xml:space="preserve">члены их семей.».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rFonts w:eastAsiaTheme="minorHAnsi"/>
          <w:sz w:val="28"/>
          <w:szCs w:val="28"/>
          <w:lang w:eastAsia="en-US"/>
        </w:rPr>
        <w:t xml:space="preserve">2. </w:t>
      </w:r>
      <w:r>
        <w:rPr>
          <w:rFonts w:eastAsiaTheme="minorHAnsi"/>
          <w:sz w:val="28"/>
          <w:szCs w:val="28"/>
          <w:lang w:eastAsia="en-US"/>
        </w:rPr>
        <w:t xml:space="preserve">Дополнить пунктом 50.1 следующего содержания: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  <w14:ligatures w14:val="none"/>
        </w:rPr>
      </w:pPr>
      <w:r>
        <w:rPr>
          <w:rFonts w:eastAsiaTheme="minorHAnsi"/>
          <w:sz w:val="28"/>
          <w:szCs w:val="28"/>
          <w:lang w:eastAsia="en-US"/>
        </w:rPr>
        <w:t xml:space="preserve">«50.1. В соответствии с абзацем </w:t>
      </w:r>
      <w:r>
        <w:rPr>
          <w:rFonts w:eastAsiaTheme="minorHAnsi"/>
          <w:sz w:val="28"/>
          <w:szCs w:val="28"/>
          <w:lang w:eastAsia="en-US"/>
        </w:rPr>
        <w:t xml:space="preserve">седьмым</w:t>
      </w:r>
      <w:r>
        <w:rPr>
          <w:rFonts w:eastAsiaTheme="minorHAnsi"/>
          <w:sz w:val="28"/>
          <w:szCs w:val="28"/>
          <w:lang w:eastAsia="en-US"/>
        </w:rPr>
        <w:t xml:space="preserve"> пункта 1 Указа Президента Российской</w:t>
      </w:r>
      <w:r>
        <w:rPr>
          <w:rFonts w:eastAsiaTheme="minorHAnsi"/>
          <w:sz w:val="28"/>
          <w:szCs w:val="28"/>
          <w:lang w:eastAsia="en-US"/>
        </w:rPr>
        <w:t xml:space="preserve"> Федерации от 02.10.1992 № 1157 «О дополнительных мерах государственной </w:t>
      </w:r>
      <w:r>
        <w:rPr>
          <w:rFonts w:eastAsiaTheme="minorHAnsi"/>
          <w:sz w:val="28"/>
          <w:szCs w:val="28"/>
          <w:lang w:eastAsia="en-US"/>
        </w:rPr>
        <w:t xml:space="preserve">поддержки инвалидов» инвалид</w:t>
      </w:r>
      <w:r>
        <w:rPr>
          <w:rFonts w:eastAsiaTheme="minorHAnsi"/>
          <w:sz w:val="28"/>
          <w:szCs w:val="28"/>
          <w:lang w:eastAsia="en-US"/>
        </w:rPr>
        <w:t xml:space="preserve">ы I и II групп, дети-инвалиды и </w:t>
      </w:r>
      <w:r>
        <w:rPr>
          <w:rFonts w:eastAsiaTheme="minorHAnsi"/>
          <w:sz w:val="28"/>
          <w:szCs w:val="28"/>
          <w:lang w:eastAsia="en-US"/>
        </w:rPr>
        <w:t xml:space="preserve">лица, сопровождающие</w:t>
      </w:r>
      <w:r>
        <w:rPr>
          <w:rFonts w:eastAsiaTheme="minorHAnsi"/>
          <w:sz w:val="28"/>
          <w:szCs w:val="28"/>
          <w:lang w:eastAsia="en-US"/>
        </w:rPr>
        <w:t xml:space="preserve"> таких детей, пользуются правом на личный прием 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внеочередном порядке руководите</w:t>
      </w:r>
      <w:r>
        <w:rPr>
          <w:rFonts w:eastAsiaTheme="minorHAnsi"/>
          <w:sz w:val="28"/>
          <w:szCs w:val="28"/>
          <w:lang w:eastAsia="en-US"/>
        </w:rPr>
        <w:t xml:space="preserve">лями и уполномоченными лицами администрации Губернатора Новосибирской области и Правительства Новосибирской области, областных исполнительных органов Новосибирской области и органов местного самоуправления муниципальных образований Новосибирской области.».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  <w14:ligatures w14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>
        <w:tblPrEx/>
        <w:trPr/>
        <w:tc>
          <w:tcPr>
            <w:shd w:val="clear" w:color="auto" w:fill="auto"/>
            <w:tcW w:w="5353" w:type="dxa"/>
            <w:vAlign w:val="bottom"/>
            <w:textDirection w:val="lrTb"/>
            <w:noWrap w:val="false"/>
          </w:tcPr>
          <w:p>
            <w:pPr>
              <w:keepNext/>
              <w:rPr>
                <w:iCs/>
                <w:sz w:val="28"/>
                <w:szCs w:val="28"/>
              </w:rPr>
              <w:outlineLvl w:val="8"/>
            </w:pPr>
            <w:r>
              <w:rPr>
                <w:iCs/>
                <w:sz w:val="28"/>
                <w:szCs w:val="28"/>
              </w:rPr>
              <w:t xml:space="preserve">Заместитель Председателя Правительства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Новосибирской области - министр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shd w:val="clear" w:color="auto" w:fill="auto"/>
            <w:tcW w:w="1405" w:type="dxa"/>
            <w:textDirection w:val="lrTb"/>
            <w:noWrap w:val="false"/>
          </w:tcPr>
          <w:p>
            <w:pPr>
              <w:jc w:val="both"/>
              <w:keepNext/>
              <w:rPr>
                <w:iCs/>
                <w:sz w:val="28"/>
                <w:szCs w:val="28"/>
              </w:rPr>
              <w:outlineLvl w:val="8"/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vAlign w:val="bottom"/>
            <w:textDirection w:val="lrTb"/>
            <w:noWrap w:val="false"/>
          </w:tcPr>
          <w:p>
            <w:pPr>
              <w:jc w:val="right"/>
              <w:keepNext/>
              <w:rPr>
                <w:iCs/>
                <w:sz w:val="28"/>
                <w:szCs w:val="28"/>
              </w:rPr>
              <w:outlineLvl w:val="8"/>
            </w:pPr>
            <w:r>
              <w:rPr>
                <w:iCs/>
                <w:sz w:val="28"/>
                <w:szCs w:val="28"/>
              </w:rPr>
              <w:t xml:space="preserve">А.В. Шинделов</w:t>
            </w: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 w:clear="all"/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ЛИСТ СОГЛАСОВАНИЯ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проекту приказа министерства сельского хозяйства Новосибирской области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</w:t>
      </w:r>
      <w:r>
        <w:rPr>
          <w:sz w:val="28"/>
          <w:szCs w:val="28"/>
          <w:lang w:eastAsia="en-US"/>
        </w:rPr>
        <w:t xml:space="preserve">О внесении изменений в приказ министерства сельского хозяйства Новосибирской области от 25.08.2020 № 229-нпа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rPr>
          <w:smallCaps/>
          <w:sz w:val="28"/>
          <w:szCs w:val="28"/>
          <w:lang w:eastAsia="en-US"/>
        </w:rPr>
      </w:pPr>
      <w:r>
        <w:rPr>
          <w:smallCaps/>
          <w:sz w:val="28"/>
          <w:szCs w:val="28"/>
          <w:lang w:eastAsia="en-US"/>
        </w:rPr>
      </w:r>
      <w:r>
        <w:rPr>
          <w:smallCaps/>
          <w:sz w:val="28"/>
          <w:szCs w:val="28"/>
          <w:lang w:eastAsia="en-US"/>
        </w:rPr>
      </w:r>
      <w:r>
        <w:rPr>
          <w:smallCaps/>
          <w:sz w:val="28"/>
          <w:szCs w:val="28"/>
          <w:lang w:eastAsia="en-US"/>
        </w:rPr>
      </w:r>
    </w:p>
    <w:p>
      <w:pPr>
        <w:jc w:val="both"/>
        <w:rPr>
          <w:smallCaps/>
          <w:sz w:val="28"/>
          <w:szCs w:val="28"/>
          <w:lang w:eastAsia="en-US"/>
        </w:rPr>
      </w:pPr>
      <w:r>
        <w:rPr>
          <w:smallCaps/>
          <w:sz w:val="28"/>
          <w:szCs w:val="28"/>
          <w:lang w:eastAsia="en-US"/>
        </w:rPr>
      </w:r>
      <w:r>
        <w:rPr>
          <w:smallCaps/>
          <w:sz w:val="28"/>
          <w:szCs w:val="28"/>
          <w:lang w:eastAsia="en-US"/>
        </w:rPr>
      </w:r>
      <w:r>
        <w:rPr>
          <w:smallCaps/>
          <w:sz w:val="28"/>
          <w:szCs w:val="28"/>
          <w:lang w:eastAsia="en-US"/>
        </w:rPr>
      </w:r>
    </w:p>
    <w:tbl>
      <w:tblPr>
        <w:tblW w:w="9956" w:type="dxa"/>
        <w:tblLayout w:type="fixed"/>
        <w:tblLook w:val="0400" w:firstRow="0" w:lastRow="0" w:firstColumn="0" w:lastColumn="0" w:noHBand="0" w:noVBand="1"/>
      </w:tblPr>
      <w:tblGrid>
        <w:gridCol w:w="5245"/>
        <w:gridCol w:w="1843"/>
        <w:gridCol w:w="2868"/>
      </w:tblGrid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министра сельского хозяйства Новосибирской области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68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Н.А. Вольвач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5245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управления правового обеспечения и кадровой политики - начальник юридического отдела 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68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Е.В. Макаренко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52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документационного обеспечения и кадровой политики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2868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О.В. Кузнецова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  <w:jc w:val="center"/>
      </w:pPr>
      <w:r/>
      <w:r/>
    </w:p>
    <w:p>
      <w:pPr>
        <w:ind w:right="720"/>
      </w:pPr>
      <w:r/>
      <w:r/>
    </w:p>
    <w:p>
      <w:pPr>
        <w:ind w:right="720"/>
        <w:jc w:val="center"/>
      </w:pPr>
      <w:r/>
      <w:r/>
    </w:p>
    <w:p>
      <w:pPr>
        <w:jc w:val="both"/>
        <w:shd w:val="clear" w:color="auto" w:fill="ffffff"/>
        <w:rPr>
          <w:sz w:val="22"/>
          <w:szCs w:val="24"/>
        </w:rPr>
      </w:pPr>
      <w:r>
        <w:rPr>
          <w:sz w:val="22"/>
          <w:szCs w:val="24"/>
        </w:rPr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jc w:val="both"/>
        <w:shd w:val="clear" w:color="auto" w:fill="ffffff"/>
        <w:rPr>
          <w:sz w:val="22"/>
          <w:szCs w:val="24"/>
        </w:rPr>
      </w:pPr>
      <w:r>
        <w:rPr>
          <w:sz w:val="22"/>
          <w:szCs w:val="24"/>
        </w:rPr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jc w:val="both"/>
        <w:shd w:val="clear" w:color="auto" w:fill="ffffff"/>
        <w:rPr>
          <w:sz w:val="22"/>
          <w:szCs w:val="24"/>
        </w:rPr>
      </w:pPr>
      <w:r>
        <w:rPr>
          <w:sz w:val="22"/>
          <w:szCs w:val="24"/>
        </w:rPr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jc w:val="both"/>
        <w:shd w:val="clear" w:color="auto" w:fill="ffffff"/>
        <w:rPr>
          <w:sz w:val="22"/>
          <w:szCs w:val="24"/>
        </w:rPr>
      </w:pPr>
      <w:r/>
      <w:bookmarkStart w:id="0" w:name="_GoBack"/>
      <w:r/>
      <w:bookmarkEnd w:id="0"/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jc w:val="both"/>
        <w:shd w:val="clear" w:color="auto" w:fill="ffffff"/>
        <w:rPr>
          <w:sz w:val="22"/>
          <w:szCs w:val="24"/>
        </w:rPr>
      </w:pPr>
      <w:r>
        <w:rPr>
          <w:sz w:val="22"/>
          <w:szCs w:val="24"/>
        </w:rPr>
      </w:r>
      <w:r>
        <w:rPr>
          <w:sz w:val="22"/>
          <w:szCs w:val="24"/>
        </w:rPr>
      </w:r>
      <w:r>
        <w:rPr>
          <w:sz w:val="22"/>
          <w:szCs w:val="24"/>
        </w:rPr>
      </w:r>
    </w:p>
    <w:p>
      <w:pPr>
        <w:ind w:right="720"/>
        <w:jc w:val="center"/>
      </w:pPr>
      <w:r/>
      <w:r/>
    </w:p>
    <w:p>
      <w:pPr>
        <w:ind w:right="720"/>
      </w:pPr>
      <w:r/>
      <w:r/>
    </w:p>
    <w:sectPr>
      <w:headerReference w:type="default" r:id="rId9"/>
      <w:headerReference w:type="even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568" w:left="1418" w:header="0" w:footer="709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t xml:space="preserve">В.А. Крылова</w:t>
    </w:r>
    <w:r/>
    <w:r/>
  </w:p>
  <w:p>
    <w:pPr>
      <w:ind w:right="720"/>
    </w:pPr>
    <w:r>
      <w:t xml:space="preserve">2</w:t>
    </w:r>
    <w:r>
      <w:t xml:space="preserve">38 61 00</w:t>
    </w: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  <w:p>
    <w:pPr>
      <w:pStyle w:val="8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4" w:hanging="996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 w:val="false"/>
      <w:suff w:val="tab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12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Heading 1 Char"/>
    <w:basedOn w:val="884"/>
    <w:link w:val="882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1"/>
    <w:next w:val="881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basedOn w:val="884"/>
    <w:link w:val="712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884"/>
    <w:link w:val="88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basedOn w:val="884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basedOn w:val="884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basedOn w:val="884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1"/>
    <w:next w:val="881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basedOn w:val="88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1"/>
    <w:next w:val="881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basedOn w:val="884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1"/>
    <w:next w:val="881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basedOn w:val="884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881"/>
    <w:next w:val="881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4"/>
    <w:link w:val="727"/>
    <w:uiPriority w:val="10"/>
    <w:rPr>
      <w:sz w:val="48"/>
      <w:szCs w:val="48"/>
    </w:rPr>
  </w:style>
  <w:style w:type="paragraph" w:styleId="729">
    <w:name w:val="Subtitle"/>
    <w:basedOn w:val="881"/>
    <w:next w:val="881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4"/>
    <w:link w:val="729"/>
    <w:uiPriority w:val="11"/>
    <w:rPr>
      <w:sz w:val="24"/>
      <w:szCs w:val="24"/>
    </w:rPr>
  </w:style>
  <w:style w:type="paragraph" w:styleId="731">
    <w:name w:val="Quote"/>
    <w:basedOn w:val="881"/>
    <w:next w:val="881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1"/>
    <w:next w:val="881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4"/>
    <w:link w:val="892"/>
    <w:uiPriority w:val="99"/>
  </w:style>
  <w:style w:type="character" w:styleId="736">
    <w:name w:val="Footer Char"/>
    <w:basedOn w:val="884"/>
    <w:link w:val="894"/>
    <w:uiPriority w:val="99"/>
  </w:style>
  <w:style w:type="paragraph" w:styleId="737">
    <w:name w:val="Caption"/>
    <w:basedOn w:val="881"/>
    <w:next w:val="8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894"/>
    <w:uiPriority w:val="99"/>
  </w:style>
  <w:style w:type="table" w:styleId="739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basedOn w:val="884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basedOn w:val="884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2">
    <w:name w:val="Heading 1"/>
    <w:basedOn w:val="881"/>
    <w:next w:val="881"/>
    <w:link w:val="887"/>
    <w:qFormat/>
    <w:pPr>
      <w:jc w:val="center"/>
      <w:keepNext/>
      <w:outlineLvl w:val="0"/>
    </w:pPr>
    <w:rPr>
      <w:sz w:val="28"/>
    </w:rPr>
  </w:style>
  <w:style w:type="paragraph" w:styleId="883">
    <w:name w:val="Heading 3"/>
    <w:basedOn w:val="881"/>
    <w:next w:val="881"/>
    <w:link w:val="888"/>
    <w:qFormat/>
    <w:pPr>
      <w:keepNext/>
      <w:outlineLvl w:val="2"/>
    </w:pPr>
    <w:rPr>
      <w:b/>
      <w:sz w:val="32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character" w:styleId="887" w:customStyle="1">
    <w:name w:val="Заголовок 1 Знак"/>
    <w:basedOn w:val="884"/>
    <w:link w:val="88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8" w:customStyle="1">
    <w:name w:val="Заголовок 3 Знак"/>
    <w:basedOn w:val="884"/>
    <w:link w:val="883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889">
    <w:name w:val="Balloon Text"/>
    <w:basedOn w:val="881"/>
    <w:link w:val="890"/>
    <w:uiPriority w:val="99"/>
    <w:semiHidden/>
    <w:unhideWhenUsed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84"/>
    <w:link w:val="88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1">
    <w:name w:val="List Paragraph"/>
    <w:basedOn w:val="881"/>
    <w:uiPriority w:val="34"/>
    <w:qFormat/>
    <w:pPr>
      <w:contextualSpacing/>
      <w:ind w:left="720"/>
    </w:pPr>
  </w:style>
  <w:style w:type="paragraph" w:styleId="892">
    <w:name w:val="Header"/>
    <w:basedOn w:val="881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Верхний колонтитул Знак"/>
    <w:basedOn w:val="884"/>
    <w:link w:val="89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4">
    <w:name w:val="Footer"/>
    <w:basedOn w:val="881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884"/>
    <w:link w:val="89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896">
    <w:name w:val="Table Grid"/>
    <w:basedOn w:val="88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898">
    <w:name w:val="Hyperlink"/>
    <w:basedOn w:val="88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image" Target="media/image1.wmf"/><Relationship Id="rId16" Type="http://schemas.openxmlformats.org/officeDocument/2006/relationships/hyperlink" Target="consultantplus://offline/ref=66C80AC672F060AF61B28FBAB1121EA6170CFDEB646D3F2109C1CE433207821D4EB3DDFC0636070EA12FBF3C87CB8B6390r6uBE" TargetMode="External"/><Relationship Id="rId17" Type="http://schemas.openxmlformats.org/officeDocument/2006/relationships/hyperlink" Target="consultantplus://offline/ref=66C80AC672F060AF61B28FBAB1121EA6170CFDEB646D3F2109C1CE433207821D4EB3DDFC14365F02A02EA13D8CDEDD32D63C40AAFA3F2095EFC98062rBu0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B0C3E1-9652-4035-89BE-2DB071D0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Татьяна Владимировна</dc:creator>
  <cp:revision>21</cp:revision>
  <dcterms:created xsi:type="dcterms:W3CDTF">2018-01-12T03:27:00Z</dcterms:created>
  <dcterms:modified xsi:type="dcterms:W3CDTF">2025-03-21T07:51:10Z</dcterms:modified>
</cp:coreProperties>
</file>