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</w:t>
      </w:r>
      <w:r>
        <w:rPr>
          <w:rFonts w:ascii="Times New Roman" w:hAnsi="Times New Roman" w:cs="Times New Roman"/>
          <w:b/>
          <w:sz w:val="27"/>
          <w:szCs w:val="27"/>
        </w:rPr>
        <w:t xml:space="preserve">просн</w:t>
      </w:r>
      <w:r>
        <w:rPr>
          <w:rFonts w:ascii="Times New Roman" w:hAnsi="Times New Roman" w:cs="Times New Roman"/>
          <w:b/>
          <w:sz w:val="27"/>
          <w:szCs w:val="27"/>
        </w:rPr>
        <w:t xml:space="preserve">ый</w:t>
      </w:r>
      <w:r>
        <w:rPr>
          <w:rFonts w:ascii="Times New Roman" w:hAnsi="Times New Roman" w:cs="Times New Roman"/>
          <w:b/>
          <w:sz w:val="27"/>
          <w:szCs w:val="27"/>
        </w:rPr>
        <w:t xml:space="preserve"> лист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для проведения публичных консультаций 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905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Пожалуйста, заполните и направьте данный бланк на адрес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agro@nso.ru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позднее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26»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Разработчик проекта акта не будет иметь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возможности проанализировать позиции, направленные ему после указанной даты.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сведения о проекте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5141"/>
        <w:gridCol w:w="4774"/>
      </w:tblGrid>
      <w:tr>
        <w:tblPrEx/>
        <w:trPr/>
        <w:tc>
          <w:tcPr>
            <w:tcW w:w="6008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государственного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7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агропромышленного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008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нормативного правового акта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7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Новосибирской области «О внесении изменений в постановление Правительства Новосибирской области от 02.02.2015 № 37-п»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008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7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008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в ГИС НСО «Электронная демократия Новосибирской области», на которой размещалось уведомление о необходимости разработки проекта нормативного правового акта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07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</w:r>
            <w:r>
              <w:t xml:space="preserve"> </w:t>
            </w:r>
            <w:hyperlink r:id="rId12" w:tooltip="https://dem.nso.ru/npa/bills/25740" w:history="1">
              <w:r>
                <w:rPr>
                  <w:rStyle w:val="939"/>
                  <w:rFonts w:ascii="Times New Roman" w:hAnsi="Times New Roman" w:eastAsia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Style w:val="939"/>
                  <w:sz w:val="28"/>
                  <w:szCs w:val="28"/>
                </w:rPr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05"/>
              <w:jc w:val="both"/>
              <w:rPr>
                <w:rStyle w:val="939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hyperlink r:id="rId13" w:tooltip="https://dem.nso.ru/npa/bills/26880" w:history="1">
              <w:r>
                <w:rPr>
                  <w:rStyle w:val="939"/>
                  <w:rFonts w:ascii="Times New Roman" w:hAnsi="Times New Roman" w:eastAsia="Times New Roman" w:cs="Times New Roman"/>
                  <w:sz w:val="28"/>
                  <w:szCs w:val="28"/>
                  <w:highlight w:val="white"/>
                </w:rPr>
                <w:t xml:space="preserve">https://dem.nso.ru/npa/bills/26880</w:t>
              </w:r>
              <w:r>
                <w:rPr>
                  <w:rStyle w:val="939"/>
                  <w:rFonts w:ascii="Times New Roman" w:hAnsi="Times New Roman" w:eastAsia="Times New Roman" w:cs="Times New Roman"/>
                  <w:sz w:val="28"/>
                  <w:szCs w:val="28"/>
                  <w:highlight w:val="white"/>
                </w:rPr>
              </w:r>
              <w:r>
                <w:rPr>
                  <w:rStyle w:val="939"/>
                  <w:rFonts w:ascii="Times New Roman" w:hAnsi="Times New Roman" w:cs="Times New Roman"/>
                  <w:sz w:val="28"/>
                  <w:szCs w:val="28"/>
                  <w:highlight w:val="white"/>
                </w:rPr>
              </w:r>
              <w:r>
                <w:rPr>
                  <w:rStyle w:val="939"/>
                  <w:rFonts w:ascii="Times New Roman" w:hAnsi="Times New Roman" w:eastAsia="Times New Roman" w:cs="Times New Roman"/>
                  <w:sz w:val="28"/>
                  <w:szCs w:val="28"/>
                  <w:highlight w:val="white"/>
                </w:rPr>
              </w:r>
            </w:hyperlink>
            <w:r>
              <w:rPr>
                <w:rStyle w:val="939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Style w:val="939"/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консультаций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23"/>
        <w:tblW w:w="9923" w:type="dxa"/>
        <w:tblInd w:w="-5" w:type="dxa"/>
        <w:tblLook w:val="04A0" w:firstRow="1" w:lastRow="0" w:firstColumn="1" w:lastColumn="0" w:noHBand="0" w:noVBand="1"/>
      </w:tblPr>
      <w:tblGrid>
        <w:gridCol w:w="6804"/>
        <w:gridCol w:w="3119"/>
      </w:tblGrid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(отчество при наличии) контактного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4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указание Ф.И.О. (отчество при наличии)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сводке замечаний и предложений,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в ходе проведения публичных консультаций по проекту нормативного правового акта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сводному отчету о проведении оценки регулирующего воздействия проекта нормативного правового акта Новосибирской области а также в заключении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публичных консультаций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Затрагивает ли проект акта Вашу/Вашей организации деятельность?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нет, пропустите вопросы 1.1 - 1.5.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Понятно ли Вам содержание обязанностей, предусмотренных проектом акта?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нет, приведите эти обязанности или ссылку на соответствующий абзац, подпункт, пункт, часть, статью, раздел (главу) проекта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на Ваш взгляд, приемлем и почему срок, содержащийся в проекте акта, недостаточен?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Какие из документов/сведений, предоставление которых предусматривает проект акта, избыточны? Почему Вы так считаете?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Предусматривает ли проект акта иные, не указанные Вами ранее обязанности, запреты и ограничения субъектов предпринимательской и иной экономической деятельности, которые, на Ваш взгляд, избыточны?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&lt;**&gt;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Не являются необходимыми для решения проблем, обозначенных разработчиком проекта акта в п. 1.1 сводного отчета: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Неисполнимы или исполнение которых сопряжено с несоразмерными затратами, иными чрезмерными сложностями: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Сформулированы таким образом, что их можно истолковать неоднозначно: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Иные избыточные обязанности, запреты и ограничения: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Содержит ли проект акта избыточные полномочия какого-либо органа власти? Если да, укажите их и по возможности обоснуйте избыточность.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Содержит ли проект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7. Содержит ли проект акта положения, которые могут отрицательно воздействовать на состояние конкуренции в Новосибирской области?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&lt;***&gt;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 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Вводят прямые или косвенные ограничения на продажу товаров, выполнение работ, оказание услуг: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 Иные положения: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Какие, на Ваш взгляд, могут возникнуть проблемы и трудности с контролем соблюдения требований и обязанностей, содержащихся в проекте акта?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Иные недостатки проекта акта, не указанные выше: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Известны ли Вам способы регулирования, альтернативные содержанию проекта акта?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да, ответьте также на вопросы 13.1 - 13.2.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 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>
        <w:tblPrEx/>
        <w:trPr/>
        <w:tc>
          <w:tcPr>
            <w:tcW w:w="9915" w:type="dxa"/>
            <w:textDirection w:val="lrTb"/>
            <w:noWrap w:val="false"/>
          </w:tcPr>
          <w:p>
            <w:pPr>
              <w:pStyle w:val="90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5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&lt;*&gt;</w:t>
      </w:r>
      <w:r>
        <w:rPr>
          <w:rFonts w:ascii="Times New Roman" w:hAnsi="Times New Roman" w:cs="Times New Roman"/>
          <w:sz w:val="24"/>
          <w:szCs w:val="24"/>
        </w:rPr>
        <w:t xml:space="preserve"> 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&lt;**&gt;</w:t>
      </w:r>
      <w:r>
        <w:rPr>
          <w:rFonts w:ascii="Times New Roman" w:hAnsi="Times New Roman" w:cs="Times New Roman"/>
          <w:sz w:val="24"/>
          <w:szCs w:val="24"/>
        </w:rP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&lt;***&gt; </w:t>
      </w:r>
      <w:r>
        <w:rPr>
          <w:rFonts w:ascii="Times New Roman" w:hAnsi="Times New Roman" w:cs="Times New Roman"/>
          <w:sz w:val="24"/>
          <w:szCs w:val="24"/>
        </w:rPr>
        <w:t xml:space="preserve">Если есть, укажите их и по возможности назовите причины, по которым считаете их подпадающими под соответствующую категорию.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567" w:bottom="1134" w:left="1418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2136703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i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1"/>
    <w:link w:val="753"/>
    <w:uiPriority w:val="10"/>
    <w:rPr>
      <w:sz w:val="48"/>
      <w:szCs w:val="48"/>
    </w:rPr>
  </w:style>
  <w:style w:type="character" w:styleId="727">
    <w:name w:val="Subtitle Char"/>
    <w:basedOn w:val="741"/>
    <w:link w:val="755"/>
    <w:uiPriority w:val="11"/>
    <w:rPr>
      <w:sz w:val="24"/>
      <w:szCs w:val="24"/>
    </w:rPr>
  </w:style>
  <w:style w:type="character" w:styleId="728">
    <w:name w:val="Quote Char"/>
    <w:link w:val="757"/>
    <w:uiPriority w:val="29"/>
    <w:rPr>
      <w:i/>
    </w:rPr>
  </w:style>
  <w:style w:type="character" w:styleId="729">
    <w:name w:val="Intense Quote Char"/>
    <w:link w:val="759"/>
    <w:uiPriority w:val="30"/>
    <w:rPr>
      <w:i/>
    </w:rPr>
  </w:style>
  <w:style w:type="character" w:styleId="730">
    <w:name w:val="Endnote Text Char"/>
    <w:link w:val="891"/>
    <w:uiPriority w:val="99"/>
    <w:rPr>
      <w:sz w:val="20"/>
    </w:rPr>
  </w:style>
  <w:style w:type="paragraph" w:styleId="731" w:default="1">
    <w:name w:val="Normal"/>
    <w:qFormat/>
    <w:pPr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Heading 1"/>
    <w:basedOn w:val="731"/>
    <w:next w:val="731"/>
    <w:link w:val="93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31"/>
    <w:next w:val="73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41"/>
    <w:link w:val="753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1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1"/>
    <w:uiPriority w:val="99"/>
  </w:style>
  <w:style w:type="character" w:styleId="762" w:customStyle="1">
    <w:name w:val="Footer Char"/>
    <w:basedOn w:val="741"/>
    <w:uiPriority w:val="99"/>
  </w:style>
  <w:style w:type="paragraph" w:styleId="763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31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41"/>
    <w:uiPriority w:val="99"/>
    <w:semiHidden/>
    <w:unhideWhenUsed/>
    <w:rPr>
      <w:vertAlign w:val="superscript"/>
    </w:rPr>
  </w:style>
  <w:style w:type="paragraph" w:styleId="894">
    <w:name w:val="toc 1"/>
    <w:basedOn w:val="731"/>
    <w:next w:val="731"/>
    <w:uiPriority w:val="39"/>
    <w:unhideWhenUsed/>
    <w:pPr>
      <w:spacing w:after="57"/>
    </w:pPr>
  </w:style>
  <w:style w:type="paragraph" w:styleId="895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6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897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898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899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0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1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2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31"/>
    <w:next w:val="731"/>
    <w:uiPriority w:val="99"/>
    <w:unhideWhenUsed/>
    <w:pPr>
      <w:spacing w:after="0"/>
    </w:pPr>
  </w:style>
  <w:style w:type="paragraph" w:styleId="905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906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7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908" w:customStyle="1">
    <w:name w:val="ConsPlusCell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09" w:customStyle="1">
    <w:name w:val="ConsPlusDocList"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910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911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12" w:customStyle="1">
    <w:name w:val="ConsPlusTextList"/>
    <w:pPr>
      <w:widowControl w:val="off"/>
    </w:pPr>
    <w:rPr>
      <w:rFonts w:ascii="Arial" w:hAnsi="Arial" w:cs="Arial" w:eastAsiaTheme="minorEastAsia"/>
      <w:szCs w:val="22"/>
    </w:rPr>
  </w:style>
  <w:style w:type="paragraph" w:styleId="913">
    <w:name w:val="Header"/>
    <w:basedOn w:val="731"/>
    <w:link w:val="91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4" w:customStyle="1">
    <w:name w:val="Верхний колонтитул Знак"/>
    <w:basedOn w:val="741"/>
    <w:link w:val="913"/>
    <w:uiPriority w:val="99"/>
    <w:rPr>
      <w:sz w:val="24"/>
      <w:szCs w:val="24"/>
    </w:rPr>
  </w:style>
  <w:style w:type="paragraph" w:styleId="915">
    <w:name w:val="Footer"/>
    <w:basedOn w:val="731"/>
    <w:link w:val="91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6" w:customStyle="1">
    <w:name w:val="Нижний колонтитул Знак"/>
    <w:basedOn w:val="741"/>
    <w:link w:val="915"/>
    <w:uiPriority w:val="99"/>
    <w:rPr>
      <w:sz w:val="24"/>
      <w:szCs w:val="24"/>
    </w:rPr>
  </w:style>
  <w:style w:type="paragraph" w:styleId="917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character" w:styleId="918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19">
    <w:name w:val="annotation text"/>
    <w:basedOn w:val="731"/>
    <w:link w:val="920"/>
    <w:uiPriority w:val="99"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741"/>
    <w:link w:val="919"/>
    <w:uiPriority w:val="99"/>
    <w:rPr>
      <w:rFonts w:ascii="Calibri" w:hAnsi="Calibri" w:eastAsia="Calibri"/>
      <w:lang w:eastAsia="en-US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Calibri" w:hAnsi="Calibri" w:eastAsia="Calibri"/>
      <w:b/>
      <w:bCs/>
      <w:lang w:eastAsia="en-US"/>
    </w:rPr>
  </w:style>
  <w:style w:type="table" w:styleId="923">
    <w:name w:val="Table Grid"/>
    <w:basedOn w:val="7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Balloon Text"/>
    <w:basedOn w:val="731"/>
    <w:link w:val="92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741"/>
    <w:link w:val="924"/>
    <w:uiPriority w:val="99"/>
    <w:rPr>
      <w:rFonts w:ascii="Segoe UI" w:hAnsi="Segoe UI" w:eastAsia="Calibri" w:cs="Segoe UI"/>
      <w:sz w:val="18"/>
      <w:szCs w:val="18"/>
      <w:lang w:eastAsia="en-US"/>
    </w:rPr>
  </w:style>
  <w:style w:type="character" w:styleId="926">
    <w:name w:val="Emphasis"/>
    <w:uiPriority w:val="20"/>
    <w:qFormat/>
    <w:rPr>
      <w:i/>
      <w:iCs/>
    </w:rPr>
  </w:style>
  <w:style w:type="paragraph" w:styleId="927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8">
    <w:name w:val="footnote text"/>
    <w:basedOn w:val="731"/>
    <w:link w:val="92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Текст сноски Знак"/>
    <w:basedOn w:val="741"/>
    <w:link w:val="928"/>
    <w:uiPriority w:val="99"/>
    <w:semiHidden/>
    <w:rPr>
      <w:rFonts w:ascii="Calibri" w:hAnsi="Calibri" w:eastAsia="Calibri"/>
      <w:lang w:eastAsia="en-US"/>
    </w:rPr>
  </w:style>
  <w:style w:type="character" w:styleId="930">
    <w:name w:val="footnote reference"/>
    <w:basedOn w:val="741"/>
    <w:uiPriority w:val="99"/>
    <w:semiHidden/>
    <w:unhideWhenUsed/>
    <w:rPr>
      <w:vertAlign w:val="superscript"/>
    </w:rPr>
  </w:style>
  <w:style w:type="character" w:styleId="931">
    <w:name w:val="Hyperlink"/>
    <w:basedOn w:val="741"/>
    <w:uiPriority w:val="99"/>
    <w:unhideWhenUsed/>
    <w:rPr>
      <w:color w:val="0000ff"/>
      <w:u w:val="single"/>
    </w:rPr>
  </w:style>
  <w:style w:type="paragraph" w:styleId="932">
    <w:name w:val="List Paragraph"/>
    <w:basedOn w:val="731"/>
    <w:uiPriority w:val="34"/>
    <w:qFormat/>
    <w:pPr>
      <w:contextualSpacing/>
      <w:ind w:left="720"/>
    </w:pPr>
  </w:style>
  <w:style w:type="character" w:styleId="933" w:customStyle="1">
    <w:name w:val="Заголовок 1 Знак"/>
    <w:basedOn w:val="741"/>
    <w:link w:val="732"/>
    <w:rPr>
      <w:b/>
      <w:bCs/>
      <w:sz w:val="36"/>
      <w:szCs w:val="36"/>
    </w:rPr>
  </w:style>
  <w:style w:type="numbering" w:styleId="934" w:customStyle="1">
    <w:name w:val="Нет списка1"/>
    <w:next w:val="743"/>
    <w:uiPriority w:val="99"/>
    <w:semiHidden/>
    <w:unhideWhenUsed/>
  </w:style>
  <w:style w:type="table" w:styleId="935" w:customStyle="1">
    <w:name w:val="Сетка таблицы1"/>
    <w:basedOn w:val="742"/>
    <w:next w:val="9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>
    <w:name w:val="FollowedHyperlink"/>
    <w:uiPriority w:val="99"/>
    <w:semiHidden/>
    <w:unhideWhenUsed/>
    <w:rPr>
      <w:color w:val="954f72"/>
      <w:u w:val="single"/>
    </w:rPr>
  </w:style>
  <w:style w:type="paragraph" w:styleId="937">
    <w:name w:val="Body Text"/>
    <w:basedOn w:val="731"/>
    <w:link w:val="938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38" w:customStyle="1">
    <w:name w:val="Основной текст Знак"/>
    <w:basedOn w:val="741"/>
    <w:link w:val="937"/>
    <w:rPr>
      <w:b/>
      <w:bCs/>
      <w:sz w:val="28"/>
      <w:szCs w:val="28"/>
    </w:rPr>
  </w:style>
  <w:style w:type="character" w:styleId="939" w:customStyle="1">
    <w:name w:val="Гиперссылка"/>
    <w:next w:val="846"/>
    <w:link w:val="840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dem.nso.ru/npa/bills/25740" TargetMode="External"/><Relationship Id="rId13" Type="http://schemas.openxmlformats.org/officeDocument/2006/relationships/hyperlink" Target="https://dem.nso.ru/npa/bills/268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2E2E-11A1-4C1D-9F29-6CDA6417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Гурская Алена Геннадьевна</dc:creator>
  <cp:revision>32</cp:revision>
  <dcterms:created xsi:type="dcterms:W3CDTF">2023-07-04T08:57:00Z</dcterms:created>
  <dcterms:modified xsi:type="dcterms:W3CDTF">2025-11-10T01:33:15Z</dcterms:modified>
</cp:coreProperties>
</file>