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highlight w:val="white"/>
        </w:rPr>
      </w:r>
      <w:r>
        <w:rPr>
          <w:rFonts w:eastAsia="Calibri"/>
          <w:sz w:val="28"/>
          <w:szCs w:val="22"/>
          <w:highlight w:val="white"/>
        </w:rPr>
      </w:r>
    </w:p>
    <w:p>
      <w:pPr>
        <w:jc w:val="center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Новосибирской области от 02.02.2015 № 37-п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540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</w:rPr>
      </w:r>
      <w:r>
        <w:rPr>
          <w:rFonts w:eastAsia="Calibri"/>
          <w:sz w:val="28"/>
          <w:szCs w:val="22"/>
          <w:highlight w:val="white"/>
        </w:rPr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реализации постановления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</w:t>
      </w:r>
      <w:r>
        <w:rPr>
          <w:sz w:val="28"/>
          <w:szCs w:val="28"/>
          <w:highlight w:val="white"/>
        </w:rPr>
        <w:t xml:space="preserve"> продукции, сырья и продовольствия»,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</w:t>
      </w:r>
      <w:r>
        <w:rPr>
          <w:sz w:val="28"/>
          <w:szCs w:val="28"/>
          <w:highlight w:val="white"/>
        </w:rPr>
        <w:t xml:space="preserve">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</w:t>
      </w:r>
      <w:r>
        <w:rPr>
          <w:sz w:val="28"/>
          <w:szCs w:val="28"/>
          <w:highlight w:val="white"/>
        </w:rPr>
        <w:t xml:space="preserve">х субсидий, в том числе грантов в форме субсидий»,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 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lang w:eastAsia="zh-CN"/>
        </w:rPr>
        <w:t xml:space="preserve">Внести в постановление Прави</w:t>
      </w:r>
      <w:r>
        <w:rPr>
          <w:sz w:val="28"/>
          <w:szCs w:val="28"/>
          <w:lang w:eastAsia="zh-CN"/>
        </w:rPr>
        <w:t xml:space="preserve">тельства Новосибирской области от 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  <w:highlight w:val="white"/>
        </w:rPr>
        <w:t xml:space="preserve"> приложении № 21 «</w:t>
      </w:r>
      <w:r>
        <w:rPr>
          <w:sz w:val="28"/>
          <w:szCs w:val="28"/>
          <w:highlight w:val="white"/>
          <w:lang w:eastAsia="en-US"/>
        </w:rPr>
        <w:t xml:space="preserve">Порядок предоставления субсидий на реализацию мероприятий по содействию повышению кадровой обеспеченности предприятий агропромышленного комплекса Новосибирской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Абзац второй пункта 1 после цифр «717» дополнить словами «(далее – Государственная программа)».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. Пункт 2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«2. Используемые в настоящем Порядке понятия: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агровуз</w:t>
      </w:r>
      <w:r>
        <w:rPr>
          <w:sz w:val="28"/>
          <w:szCs w:val="28"/>
          <w:highlight w:val="white"/>
        </w:rPr>
        <w:t xml:space="preserve">» – образовательная</w:t>
      </w:r>
      <w:r>
        <w:rPr>
          <w:sz w:val="28"/>
          <w:szCs w:val="28"/>
          <w:highlight w:val="white"/>
        </w:rPr>
        <w:t xml:space="preserve"> организация, реализующая образовательные программы среднего профессионального образования, высшего образования, основные программы профессионального обучения и (или) дополнительные профессиональные программы и находящаяся в ведении Министерства сельского </w:t>
      </w:r>
      <w:r>
        <w:rPr>
          <w:sz w:val="28"/>
          <w:szCs w:val="28"/>
          <w:highlight w:val="white"/>
        </w:rPr>
        <w:t xml:space="preserve">хозяйства Российской Федерации, Федеральной службы по ветеринарному и фитосанитарному надзору и Федерального агентства по рыболовству;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«агропромышленный комплекс» – совокупность отраслей народного хозяйства, связанных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«агротехнологический класс» – 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организации образовательной деятельности при реализации образовательной программы основного общего или среднего общего образования, предусматривающая углубленное изучение профильных агротехнологических предметов в рамках урочной и внеурочной деятельности;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«выплата стимулирующего характера специалисту» – выплата стимулирующего характера, установленная специалисту, включенному в список специалистов - участников ключевого проекта;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«выплата стимулирующего характера учителю» – выплата стимулирующего характера, установленная педагогическому работнику (д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алее - учитель), осуществляющему обучение по профильному агротехнологическому предмету в школе с агротехнологическими классами, расположенной в сельском населенном пункте, поселке городского типа, рабочем поселке или городе с населением до 50 тыс. человек;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«заказчик ключевого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оекта» – хозяйствующий субъект, заключивший контракт (договор) с образовательной организацией (научной организацией) на реализацию проекта в сфере агропромышленного комплекса и (или) участвующий в реализации проекта по созданию агротехнологического класса;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заявитель-инвестор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хозяйствующий субъект, который понес затраты на объекты образования;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«иное научное учреждение» – научная организация, находя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щаяся в ведении федеральных органов исполнительной власти, за исключением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рыболовству, и исполнительных органов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субъектов Российской Федерации, осуществляющая деятельность, которая предусматривает проведение научно-исследовательских, опытно-конструкторских и технологических работ, направленных на обеспечение развития и совершенствования агропромышленного комплекса;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«иной вуз» – образовательная организация, находящаяся в ведении федеральных органов исполнительной власти, за исключени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ем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рыболовству, и исполнительных органов субъектов Российской Федерации, реализующая образовательные программы: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/>
      <w:bookmarkStart w:id="0" w:name="Par3121"/>
      <w:r/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среднего профессионального или высшего образования по укрупненным группам профессий, специальностей и направлений подготовки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образования «Сельское хозяйство и сельскохозяйственные науки», соответствующих федеральным государственным образовательным стандартам;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основные программы профессионального обучения по следующим группам профессий: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сельское хозяйство;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рыбоводство и рыболовство;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пищевая промышленность, включая производство напитков и табака;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лесное хозяйство, охота;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легкая и текстильная промышленность;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/>
      <w:bookmarkStart w:id="1" w:name="undefined"/>
      <w:r/>
      <w:bookmarkEnd w:id="1"/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профессиональной переподготовки по направлениям подготовки, которые равнозначны профессиям и специальностям, указанным в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абзацах тринадцатом</w:t>
      </w:r>
      <w:r>
        <w:rPr>
          <w:rFonts w:ascii="Times New Roman" w:hAnsi="Times New Roman" w:eastAsia="Times New Roman" w:cs="Times New Roman"/>
          <w:spacing w:val="38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– семнадцатом</w:t>
      </w:r>
      <w:r>
        <w:rPr>
          <w:rFonts w:ascii="Times New Roman" w:hAnsi="Times New Roman" w:eastAsia="Times New Roman" w:cs="Times New Roman"/>
          <w:spacing w:val="39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настоящего пункта;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«ключев</w:t>
      </w:r>
      <w:r>
        <w:rPr>
          <w:sz w:val="28"/>
          <w:szCs w:val="28"/>
          <w:highlight w:val="white"/>
        </w:rPr>
        <w:t xml:space="preserve">ой проект» – проект по созданию агротехнологического класса либо проект в сфере агропромышленного комплекса, отобранный комиссией по отбору проектов в соответствии с постановлением Правительства Новосибирской области от 22.04.2025 № 178-п «Об установлении </w:t>
      </w:r>
      <w:r>
        <w:rPr>
          <w:sz w:val="28"/>
          <w:szCs w:val="28"/>
        </w:rPr>
        <w:t xml:space="preserve">Порядка</w:t>
      </w:r>
      <w:r>
        <w:rPr>
          <w:rFonts w:eastAsia="Calibri"/>
          <w:sz w:val="28"/>
          <w:szCs w:val="28"/>
          <w:lang w:eastAsia="en-US"/>
        </w:rPr>
        <w:t xml:space="preserve"> создания комиссии по отбору проектов в сфере агропромышленного комплекса </w:t>
      </w:r>
      <w:r>
        <w:rPr>
          <w:rFonts w:eastAsia="Calibri"/>
          <w:sz w:val="28"/>
          <w:szCs w:val="28"/>
        </w:rPr>
        <w:t xml:space="preserve">Новосибирской области и Порядка проведения отбора </w:t>
      </w:r>
      <w:r>
        <w:rPr>
          <w:bCs/>
          <w:sz w:val="28"/>
          <w:szCs w:val="28"/>
        </w:rPr>
        <w:t xml:space="preserve">проектов в сфере агропромышленного комплекса Новосибирской области» (</w:t>
      </w:r>
      <w:r>
        <w:rPr>
          <w:bCs/>
          <w:sz w:val="28"/>
          <w:szCs w:val="28"/>
          <w:highlight w:val="white"/>
        </w:rPr>
        <w:t xml:space="preserve">далее – </w:t>
      </w:r>
      <w:r>
        <w:rPr>
          <w:bCs/>
          <w:sz w:val="28"/>
          <w:szCs w:val="28"/>
        </w:rPr>
        <w:t xml:space="preserve">постановление № 178-п</w:t>
      </w:r>
      <w:r>
        <w:rPr>
          <w:bCs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«комиссия по отбору проектов» – комиссия, создаваемая образовательной организацией (научной организацией) в соответствии с постановлением</w:t>
      </w:r>
      <w:r>
        <w:rPr>
          <w:bCs/>
          <w:sz w:val="28"/>
          <w:szCs w:val="28"/>
        </w:rPr>
        <w:t xml:space="preserve"> № 178-п</w:t>
      </w:r>
      <w:r>
        <w:rPr>
          <w:sz w:val="28"/>
          <w:szCs w:val="28"/>
          <w:highlight w:val="white"/>
        </w:rPr>
        <w:t xml:space="preserve">, в целях проведения отбора проектов в сфере агропромышленного комп</w:t>
      </w:r>
      <w:r>
        <w:rPr>
          <w:sz w:val="28"/>
          <w:szCs w:val="28"/>
          <w:highlight w:val="white"/>
        </w:rPr>
        <w:t xml:space="preserve">лекса и </w:t>
      </w:r>
      <w:r>
        <w:rPr>
          <w:sz w:val="28"/>
          <w:szCs w:val="28"/>
          <w:highlight w:val="white"/>
        </w:rPr>
        <w:t xml:space="preserve">формирования списка специалистов – участников проектов в сфере агропромышленного комплекса;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«модернизированный объект» – объект образования или школа с агротехнологическими классами, на которые произведены затраты в рамках субсидии;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«научная организация» – профильное научное учреждение и (или) иное научное учреждение;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«образовательная организация» – </w:t>
      </w:r>
      <w:r>
        <w:rPr>
          <w:sz w:val="28"/>
          <w:szCs w:val="28"/>
          <w:highlight w:val="white"/>
        </w:rPr>
        <w:t xml:space="preserve">агровуз</w:t>
      </w:r>
      <w:r>
        <w:rPr>
          <w:sz w:val="28"/>
          <w:szCs w:val="28"/>
          <w:highlight w:val="white"/>
        </w:rPr>
        <w:t xml:space="preserve"> и (или) иной вуз;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«об</w:t>
      </w:r>
      <w:r>
        <w:rPr>
          <w:sz w:val="28"/>
          <w:szCs w:val="28"/>
          <w:highlight w:val="white"/>
        </w:rPr>
        <w:t xml:space="preserve">ъект образования» – здание (строение, сооружение) образовательной организации, реализующей образовательные программы среднего профессионального образования и (или) высшего образования, включая учебные корпуса, учебные мастерские, общежития, спортивные объе</w:t>
      </w:r>
      <w:bookmarkStart w:id="2" w:name="_GoBack"/>
      <w:r/>
      <w:bookmarkEnd w:id="2"/>
      <w:r>
        <w:rPr>
          <w:sz w:val="28"/>
          <w:szCs w:val="28"/>
          <w:highlight w:val="white"/>
        </w:rPr>
        <w:t xml:space="preserve">кты закрытого типа и плоскостные спортивные объекты, точки общественного питания (столовые), актовые залы, библиотеки, на реконструкцию, капитальный ремонт и (или) оснащение оборудованием которых осуществлены затраты;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«получатель субсидии (участник отбора)» – заказчик ключевого проекта, заявитель-инвестор, индивидуальный предприниматель или организация, осуществляющие деятельность на сельских территориях, являющиеся сельскохозяйственными</w:t>
      </w:r>
      <w:r>
        <w:rPr>
          <w:sz w:val="28"/>
          <w:szCs w:val="28"/>
          <w:highlight w:val="white"/>
        </w:rPr>
        <w:t xml:space="preserve"> товаропроизводителями (кроме граждан, ведущих личное подсобное хозяйство) независимо от организационно-правовой формы, либо осуществляющие производство, первичную и (или) последующую (промышленную) переработку сельскохозяйственной продукции, дикорастущих </w:t>
      </w:r>
      <w:r>
        <w:rPr>
          <w:sz w:val="28"/>
          <w:szCs w:val="28"/>
          <w:highlight w:val="white"/>
        </w:rPr>
        <w:t xml:space="preserve">плодов, ягод, орехов, грибов, семян и подобн</w:t>
      </w:r>
      <w:r>
        <w:rPr>
          <w:sz w:val="28"/>
          <w:szCs w:val="28"/>
          <w:highlight w:val="white"/>
        </w:rPr>
        <w:t xml:space="preserve">ых лесных ресурсов, относящихся к пищевой продукции, и  продукции их переработки, указанной в перечнях, утвержденных Правительством Российской Федерации в соответствии с частью 1 статьи 3 и (или) подпунктом «а» пункта 1 части 1 статьи 7 Федерального закона</w:t>
      </w:r>
      <w:r>
        <w:rPr>
          <w:sz w:val="28"/>
          <w:szCs w:val="28"/>
        </w:rPr>
        <w:t xml:space="preserve"> от 29.12.2006 № 264-ФЗ</w:t>
      </w:r>
      <w:r>
        <w:rPr>
          <w:sz w:val="28"/>
          <w:szCs w:val="28"/>
          <w:highlight w:val="white"/>
        </w:rPr>
        <w:t xml:space="preserve"> «О развитии сельского хозяйства»;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«проект в сфере агропромышленного комплекса» – проект, предусматривающий проведение научно-исследовательских, опытно-конструкторских и (или) технологи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ческих работ, осуществляемый образовательными организациями (научными организациями) на контрактной (договорной) основе для нужд хозяйствующих субъектов в целях опережающей технологической модернизации и инновационного развития агропромышленного комплекса;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«проект по созданию агротехнологического класса» – комплекс мероприятий, осуществляемый общеобразовательной организацией совместно с образовательными организациями, реализующими образователь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ные программы среднего профессионального и (или) высшего образования, и хозяйствующими субъектами, по созданию агротехнологического класса в соответствии с методическими рекомендациями, разработанными Министерством сельского хозяйства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«профильное научное учреждение» – научная организация, находящаяся в ведении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«профильный агротехнологический предмет» – учебный предмет,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ния по укрупненным группам профессий, специальностей и направлений подготовки области образования «Сельское хозяйство и сельскохозяйственные науки» (за исключением профессий, специальностей и направлений подготовки, относящихся к лесному хозяйству, охоте);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«затраты на объект образования» – выраженные в денежной форме и документально подтвержденные расходы на рекон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струкцию, капитальный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емонт объекта образования и (или) оснащение его оборудованием, включая средства обучения и воспитания, согласно перечню, определенному Правительством Новосибирской области или министерством сельского хозяйства Новосибирской области (далее – министерство);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101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«затраты на агротехнологические классы» – выраженные в денежной форме и документально подтвержденные расходы на капитальный ремонт и (или) оснащение оборудованием, расходными материалами, средствами обучения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и воспитания для подготовки обучающихся по профильным агротехнологическим предметам в школах с агротехнологическими классами, расположенными в сельском населенном пункте, поселке городского типа, рабочем поселке или городе с населением до 50 тыс. человек;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«сельские территории» – сельские населенные пункты, поселки городского типа и межселенные территории (за исключением сельских населенных пунктов </w:t>
      </w:r>
      <w:r>
        <w:rPr>
          <w:sz w:val="28"/>
          <w:szCs w:val="28"/>
          <w:highlight w:val="white"/>
        </w:rPr>
        <w:t xml:space="preserve">и поселков городского типа, входящих в состав городского о</w:t>
      </w:r>
      <w:r>
        <w:rPr>
          <w:sz w:val="28"/>
          <w:szCs w:val="28"/>
          <w:highlight w:val="white"/>
        </w:rPr>
        <w:t xml:space="preserve">круга город Новосибирск). Перечень таких сельских территорий Новосибирской области утвержден постановлением Правительства Новосибирской области от 03.03.2020 № 52-п «Об утверждении перечней сельских территорий и сельских агломераций Новосибирской области»;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«специалист» – научный и (или) научно-педагогический работник, с которым образовательной организацией (научной организацией) заключен трудовой договор, соответствующий одному из следующих требований: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имеет ученую степень кандидата наук;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имеет ученую степень доктора наук;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является научно-педагогическим и (или) научным работником без ученой степени и звания;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является педагогом среднего профессионального образования;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 имеет ученой степени и звания, но имеет государственные почетные звания, является лауреатом международных и всероссийских конкурсов, лауреатом государственных премий по профилю профессиональной деятельности.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этом к научны</w:t>
      </w:r>
      <w:r>
        <w:rPr>
          <w:sz w:val="28"/>
          <w:szCs w:val="28"/>
          <w:highlight w:val="white"/>
        </w:rPr>
        <w:t xml:space="preserve">м и научно-педагогическим работникам не относятся работники, работающие по совместительству, основным местом работы которых является иная организация (внешние совместители), а также работники, выполняющие работу по договорам гражданско-правового характера;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«студент </w:t>
      </w:r>
      <w:r>
        <w:rPr>
          <w:sz w:val="28"/>
          <w:szCs w:val="28"/>
          <w:highlight w:val="white"/>
        </w:rPr>
        <w:t xml:space="preserve">агровуза</w:t>
      </w:r>
      <w:r>
        <w:rPr>
          <w:sz w:val="28"/>
          <w:szCs w:val="28"/>
          <w:highlight w:val="white"/>
        </w:rPr>
        <w:t xml:space="preserve">» – гражданин Российской Федерации, проходящий обучение в </w:t>
      </w:r>
      <w:r>
        <w:rPr>
          <w:sz w:val="28"/>
          <w:szCs w:val="28"/>
          <w:highlight w:val="white"/>
        </w:rPr>
        <w:t xml:space="preserve">агровузе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«студент иного вуза» – гражданин Российской Федерации, проходящий обучение в ином вузе по образовательным программам, предусмотренным абзацами</w:t>
      </w:r>
      <w:r>
        <w:rPr>
          <w:spacing w:val="3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одиннадцатым – восемнадцатым</w:t>
      </w:r>
      <w:r>
        <w:rPr>
          <w:spacing w:val="3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пункта;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«хозяйствующий субъект» – индивидуальный предприниматель или юридическое лицо, независимо от организационно-правовой формы;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«школа с агротехнологическим классом» – общеобразовательная организация, участвующая в реализации проекта по созданию агротехнологического класса.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«отбор» – процедура определения министерством получателей субсидии способом отбора на основании заявок, направленных участником отбора для участия в</w:t>
      </w:r>
      <w:r>
        <w:rPr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отборе.».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. В абзаце втором пункта 4 после слов «заказчики ключевых проектов,» дополнить словами «заявители-инвесторы,».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 В пункте 5: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подпункт 3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«3) возмещение в году предоставления субсидии, а также с 2026 года - в году, предшествующем году предоставления субсидии, заказчикам ключевых проектов: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до 90 процентов фактически понесенных затрат в целях предоставления выплат стимулирующего характера специалистам по заключенным контрактам с </w:t>
      </w:r>
      <w:r>
        <w:rPr>
          <w:sz w:val="28"/>
          <w:szCs w:val="28"/>
          <w:highlight w:val="white"/>
        </w:rPr>
        <w:t xml:space="preserve">агровузами</w:t>
      </w:r>
      <w:r>
        <w:rPr>
          <w:sz w:val="28"/>
          <w:szCs w:val="28"/>
          <w:highlight w:val="white"/>
        </w:rPr>
        <w:t xml:space="preserve"> и (или) профильными научными учреждениями, а также до 30 процентов фактически понесенных затрат в целях выплат стимулирующего </w:t>
      </w:r>
      <w:r>
        <w:rPr>
          <w:sz w:val="28"/>
          <w:szCs w:val="28"/>
          <w:highlight w:val="white"/>
        </w:rPr>
        <w:t xml:space="preserve">характера специалистам по заключенным контрактам с иными вузами и (или) иными научными учреждениями;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  <w:highlight w:val="white"/>
        </w:rPr>
        <w:t xml:space="preserve">до 95 процентов фактически понесенных затрат в целях предоставления выплат стимулирующего характера учителям;»;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дополнить подпунктом 4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«4)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возмещение получателю субсидии (участнику отбора) в году предоставления субсидии, а также с 2026 года – в году, предшествующем году предоставления субсидии: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/>
      <w:bookmarkStart w:id="3" w:name="Par3192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заявителям-инвесторам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 90 процентов затрат на реконструкцию, капитальный ремонт и (или) оснащение оборудованием объектов образования;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заказчикам ключевых проектов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 90 процентов затрат на агротехнологические классы.».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 Пункт 7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«7.</w:t>
      </w:r>
      <w:r>
        <w:rPr>
          <w:sz w:val="28"/>
          <w:szCs w:val="28"/>
          <w:highlight w:val="white"/>
        </w:rPr>
        <w:t xml:space="preserve"> Получателям субсидии (участникам отбора) на цель, указанную в абзаце «а» подпункта 3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Порядка, субсидии предоставляются в целях осуществления выплат стимулирующего характера в размере до 40 тыс. рублей в месяц на одного специалиста.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Выплаты стимулирующего характера специалистам включают отчисления на страховые взносы в государственные внебюджетные фонды.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Размер выплаты стимулирующего характера специалисту определяется комиссией по отбору проектов совместно с х</w:t>
      </w:r>
      <w:r>
        <w:rPr>
          <w:sz w:val="28"/>
          <w:szCs w:val="28"/>
          <w:highlight w:val="white"/>
        </w:rPr>
        <w:t xml:space="preserve">озяйствующими субъектами, в том числе с учетом занимаемой должности, научных достижений, оценки участия специалиста в научной и научно-исследовательской деятельности, а также его занятости в реализации ключевого проекта в сфере агропромышленного комплекса.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Получателям субсидии (участникам отбора) на цель, указанную в абзаце «б» подпункта 3 пункта 5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Порядка, субсидии предоставляются в целях осуществления выплат стимулирующего характера в размере до 30 тыс. рублей в месяц на одного учителя.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этом размер стимулирующей выплаты может быть увеличен по решению заказчика ключевого проекта за счет внебюджетных источников.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Выплаты стимулирующего характера учителям включают отчисления на страховые взносы в государственные внебюджетные фонды.».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 После пункта 7 дополнить пунктами 7.1-7.4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«7.1. Для получателей субсидий (участников отбора)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целях возмещения затрат на объекты образования в отношении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агровузов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устанавливается преимущество при возмещении затрат.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получателей субсидий (участников отбора), отнесенных в соответствии с условиями, определенными Федеральным законом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24.07.2007 № 209-ФЗ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микропредприятиям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устанавливается преимущество при возмещении указанных затрат.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7.2 Субсидии предоставляются с учетом следующих условий: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на цели, указанные подпункте 1 пункта 5 настоящего Порядка: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студенты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агровуза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или студенты иного вуза, в отношении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заключены ученические договоры и (или) догов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оры о целевом обучении, по которым предоставляется субсидия, отчисленные за неуспеваемость или нерегулярное посещение занятий без уважительной причины, отчисленные по собственному желанию, не исполнившие или исполнившие не в полном объеме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осуществлению трудовой деятельности после окончания обучения, обязаны возместить в полном объеме расходы, связанные с предоставлением им в период обучения мер поддержки, а также лишаются права участия в мероприятиях, указанных в пункте 3 приложения № 22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программе;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на цели, указанные подпункте 3 пункта 5 настоящего Порядка: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окладов, иных выплат компенсационного и стимулирующего характера;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3) на цели, указанные в абзаце «а» подпункта 4 пункта 5 настоящего Порядка: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максимальный объем затрат на модернизацию объекта образования с оснащением его оборудованием, включая средства обучения и воспитания, который может быть учтен при расчете размера субсидии,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может превышать 250 тыс. рублей на 1 кв. метр, в случае если затраты включают в себя только оснащение объекта образования оборудованием, включая средства обучения и воспитания, максимальный объем затрат не может превышать 100 тыс. рублей на 1 кв. метр;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затраты на объект образования осуществлены в рублях не ранее 1 января 2025 г.;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документально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одтвержден фактический объем затрат на объект образования, при этом затраты на реконструкцию,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работ.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атраты на разработку проектно-сметной документации и прохождение государственной экспертизы возмещаются после завершения работ по реконструкции, капитальному ремонту объектов образования в объеме не более 10 процентов стоимости строительно-монтажных работ;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г)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обеспечено не менее 10 процентов объема затрат на объект образования за счет средств внебюджетных источников;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на цели, указанные в абзаце «б» подпункта 4 пункта 5 настоящего Порядка: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максимальный объем затрат на агротехнологические классы, который может быть учтен при расчете размера субсидии, не может превышать 100 тыс. рублей на 1 кв. метр по капитальному ремонту и (или) 5 млн. рублей на оснащение;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затраты на агротехнологические классы осуществлены в рублях не ранее 1 января 2025 г.;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 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документально подтвержден фактический объем затрат на агротехнологические классы,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включенный в соглашение, заключенное школой с агротехнологическими классами, а также завершена в полном объеме реализац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ия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мероприятия, п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редусмотренного абзацем третьим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подпункта «д» пункта 3 приложения № 22 к Государственной программе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7.3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случае если в соответс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твии с законодательством Российской Федерации о налогах и сборах получателям субсидии (участникам отбора)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7.4 Субсидии предоставляются при соблюдении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условий, предусмотренных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0" w:tooltip="https://login.consultant.ru/link/?req=doc&amp;base=LAW&amp;n=498284&amp;dst=4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абзацами вторым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hyperlink r:id="rId11" w:tooltip="https://login.consultant.ru/link/?req=doc&amp;base=LAW&amp;n=498284&amp;dst=46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четвертым пункта 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Правил формирования, предоставления и распределения субсидий из федерального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бюджета бюджетам субъектов Российской Федерации, утвержденных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Федерации».».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 Пункт 17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«17. </w:t>
      </w:r>
      <w:r>
        <w:rPr>
          <w:sz w:val="28"/>
          <w:szCs w:val="28"/>
          <w:highlight w:val="white"/>
        </w:rPr>
        <w:t xml:space="preserve">Для участия в отборе участники отбора в сроки, указанные в объявлении о проведении отбора, формируют в системе «Электронный бюджет» заявку, включающую в том числе информацию об участнике о</w:t>
      </w:r>
      <w:r>
        <w:rPr>
          <w:sz w:val="28"/>
          <w:szCs w:val="28"/>
          <w:highlight w:val="white"/>
        </w:rPr>
        <w:t xml:space="preserve">тбора, размер запрашиваемой субсидии, согласие на публикацию (размещение) в информационно-телекоммуникационной сети «Интернет» информации об участнике отбора, о подаваемой им заявке, иной информации об участнике отбора, связанной с соответствующим отбором.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Заявка формируется участником отбора в си</w:t>
      </w:r>
      <w:r>
        <w:rPr>
          <w:sz w:val="28"/>
          <w:szCs w:val="28"/>
          <w:highlight w:val="white"/>
        </w:rPr>
        <w:t xml:space="preserve">стеме «Электронный бюджет» в электронной форме посредством заполнения соответствующих экранных форм веб-интерфейса системы «Электронный бюджет» и подписывается усиленной квалифицированной электронной подписью участника отбора или уполномоченного им лица.».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 После пункта 17 дополнить пунктами 17.1, 17.2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«17.1. К заявке прилагаются следующие документы: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по направлению государственной поддержки, предусмотренному подпунктом 1 пункта 5 </w:t>
      </w:r>
      <w:r>
        <w:rPr>
          <w:rFonts w:eastAsia="Calibri"/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Порядка: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  <w:lang w:eastAsia="zh-TW"/>
        </w:rPr>
        <w:t xml:space="preserve">расчет размера причитающихся средств на возмещение части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копия договора на оказание платных образовательных услуг образовательной организацией;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копия приказа о зачислении на обучение;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" w:firstLine="709"/>
        <w:jc w:val="both"/>
        <w:spacing w:before="0" w:after="0"/>
        <w:tabs>
          <w:tab w:val="left" w:pos="1276" w:leader="none"/>
        </w:tabs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г) </w:t>
      </w:r>
      <w:r>
        <w:rPr>
          <w:sz w:val="28"/>
          <w:highlight w:val="white"/>
        </w:rPr>
        <w:t xml:space="preserve">копии платежных документов с отметкой кредитной организации, подтверждающих фактические затраты, согласно применяемым формам расчетов, порядку и условиям их применения, предусмотренным законодательством Российской Федерации;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копии трудового договора и ученического договора (в случае заключения с работниками таких договоров);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е) </w:t>
      </w:r>
      <w:r>
        <w:rPr>
          <w:sz w:val="28"/>
          <w:szCs w:val="28"/>
          <w:highlight w:val="white"/>
        </w:rPr>
        <w:t xml:space="preserve">справка об </w:t>
      </w:r>
      <w:r>
        <w:rPr>
          <w:sz w:val="28"/>
          <w:szCs w:val="28"/>
        </w:rPr>
        <w:t xml:space="preserve">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</w:t>
      </w:r>
      <w:r>
        <w:rPr>
          <w:sz w:val="28"/>
          <w:szCs w:val="28"/>
          <w:highlight w:val="white"/>
        </w:rPr>
        <w:t xml:space="preserve">по состоянию на</w:t>
      </w:r>
      <w:r>
        <w:rPr>
          <w:sz w:val="28"/>
          <w:szCs w:val="28"/>
          <w:highlight w:val="white"/>
        </w:rPr>
        <w:t xml:space="preserve"> дату в соответствии с абзацем вторым пункта 15 настоящего Порядка (запрашивается министерством в рамках межведомственного электронного взаимодействия. При этом участник отбора вправе представить указанную справку в министерство по собственной инициативе);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по направлению государственной поддержки, предусмотренному подпунктом 2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расчет размера причитающихся средств на возмещение части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студентов </w:t>
      </w:r>
      <w:r>
        <w:rPr>
          <w:sz w:val="28"/>
          <w:szCs w:val="28"/>
          <w:highlight w:val="white"/>
        </w:rPr>
        <w:t xml:space="preserve">агровуза</w:t>
      </w:r>
      <w:r>
        <w:rPr>
          <w:sz w:val="28"/>
          <w:szCs w:val="28"/>
          <w:highlight w:val="white"/>
        </w:rPr>
        <w:t xml:space="preserve"> и (или) студентов иного вуза;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справка, выданная образовательной организацией, подтверждающая обучение;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копия договора с образовательной организацией или иным </w:t>
      </w:r>
      <w:r>
        <w:rPr>
          <w:sz w:val="28"/>
          <w:szCs w:val="28"/>
          <w:highlight w:val="white"/>
        </w:rPr>
        <w:t xml:space="preserve">агровузом</w:t>
      </w:r>
      <w:r>
        <w:rPr>
          <w:sz w:val="28"/>
          <w:szCs w:val="28"/>
          <w:highlight w:val="white"/>
        </w:rPr>
        <w:t xml:space="preserve"> о прохождении производственной практики;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копия трудового договора, заключенного между участником отбора и студентами </w:t>
      </w:r>
      <w:r>
        <w:rPr>
          <w:sz w:val="28"/>
          <w:szCs w:val="28"/>
          <w:highlight w:val="white"/>
        </w:rPr>
        <w:t xml:space="preserve">агровуза</w:t>
      </w:r>
      <w:r>
        <w:rPr>
          <w:sz w:val="28"/>
          <w:szCs w:val="28"/>
          <w:highlight w:val="white"/>
        </w:rPr>
        <w:t xml:space="preserve"> и (или) студентами иного вуза, привлеченными для прохождения практики или осуществляющими трудовую деятельность не более 6 месяцев;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копия расчетно-платежной ведомости или иного документа, подтверждающего начисления по оплате труда в период прохождения студентами </w:t>
      </w:r>
      <w:r>
        <w:rPr>
          <w:sz w:val="28"/>
          <w:szCs w:val="28"/>
          <w:highlight w:val="white"/>
        </w:rPr>
        <w:t xml:space="preserve">агровуза</w:t>
      </w:r>
      <w:r>
        <w:rPr>
          <w:sz w:val="28"/>
          <w:szCs w:val="28"/>
          <w:highlight w:val="white"/>
        </w:rPr>
        <w:t xml:space="preserve"> и (или) студентами иного вуза практики, в том числе производственной практики, и практической подготовки или начисл</w:t>
      </w:r>
      <w:r>
        <w:rPr>
          <w:sz w:val="28"/>
          <w:szCs w:val="28"/>
          <w:highlight w:val="white"/>
        </w:rPr>
        <w:t xml:space="preserve">ения по оплате труда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е) копии документов, подтверждающих выплату заработной платы обучающемуся (расходный кассовый ордер, платежная ведомость) (представляются при выплате денежных средств через кассу);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ж) копия платежного поручения, подтверждающего перечисление заработной платы на текущий лицевой счет обучающегося, с отметкой банка (представляется при перечислении денежных средств на текущий лицевой счет обучающегося);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з) копия договора найма (аренды) жилого помещения, заключенного между участником отбора и физическим (юридическим) лицом – </w:t>
      </w:r>
      <w:r>
        <w:rPr>
          <w:sz w:val="28"/>
          <w:szCs w:val="28"/>
          <w:highlight w:val="white"/>
        </w:rPr>
        <w:t xml:space="preserve">наймодателем</w:t>
      </w:r>
      <w:r>
        <w:rPr>
          <w:sz w:val="28"/>
          <w:szCs w:val="28"/>
          <w:highlight w:val="white"/>
        </w:rPr>
        <w:t xml:space="preserve"> (арендодателем) (при наличии заключенного договора);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и) копия акта приема-передачи жилого помещения (при наличии акта приема-передачи);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к) копия договора безвозмездного пользования жилым помещением, заключенного между участником отбора и студентом </w:t>
      </w:r>
      <w:r>
        <w:rPr>
          <w:sz w:val="28"/>
          <w:szCs w:val="28"/>
          <w:highlight w:val="white"/>
        </w:rPr>
        <w:t xml:space="preserve">агровуза</w:t>
      </w:r>
      <w:r>
        <w:rPr>
          <w:sz w:val="28"/>
          <w:szCs w:val="28"/>
          <w:highlight w:val="white"/>
        </w:rPr>
        <w:t xml:space="preserve"> и (или) студентом иного вуза (при наличии заключенного договора);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л) копия документа подтверждающего фактическую оплату по договору найма (аренды) жилого помещения (при наличии заключенного договора);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м) справка об </w:t>
      </w:r>
      <w:r>
        <w:rPr>
          <w:sz w:val="28"/>
          <w:szCs w:val="28"/>
        </w:rPr>
        <w:t xml:space="preserve">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</w:t>
      </w:r>
      <w:r>
        <w:rPr>
          <w:sz w:val="28"/>
          <w:szCs w:val="28"/>
          <w:highlight w:val="white"/>
        </w:rPr>
        <w:t xml:space="preserve">по состоянию на</w:t>
      </w:r>
      <w:r>
        <w:rPr>
          <w:sz w:val="28"/>
          <w:szCs w:val="28"/>
          <w:highlight w:val="white"/>
        </w:rPr>
        <w:t xml:space="preserve"> дату в соответствии с абзацем вторым пункта 15 настоящего Порядка (запрашивается министерством в рамках межведомственного электронного взаимодействия. При этом участник отбора вправе представить указанную справку в министерство по собственной инициативе);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по направлению государственной поддержки, предусмотренному абзацем «а» подпункта 3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расчет размера причитающихся средств на возмещение части фактически понесенных </w:t>
      </w:r>
      <w:r>
        <w:rPr>
          <w:sz w:val="28"/>
          <w:szCs w:val="28"/>
          <w:highlight w:val="white"/>
          <w:lang w:eastAsia="zh-TW"/>
        </w:rPr>
        <w:t xml:space="preserve">в году предоставления субсидии, а также с 2026 года – в году, предшествующем году предоставления субсидии</w:t>
      </w:r>
      <w:r>
        <w:rPr>
          <w:sz w:val="28"/>
          <w:szCs w:val="28"/>
          <w:highlight w:val="white"/>
        </w:rPr>
        <w:t xml:space="preserve">, затрат на выплаты стимулирующего характера специалистам – участникам ключевого проекта в сфере агропромышленного комплекса;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" w:firstLine="709"/>
        <w:jc w:val="both"/>
        <w:spacing w:before="0" w:after="0"/>
        <w:tabs>
          <w:tab w:val="left" w:pos="709" w:leader="none"/>
          <w:tab w:val="left" w:pos="1435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б) копия контракта (договора) о реализации ключевого проекта, заключенного между участником отбора и образовательной организацией (научной организацией);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right="1" w:firstLine="709"/>
        <w:jc w:val="both"/>
        <w:spacing w:before="0" w:after="0"/>
        <w:tabs>
          <w:tab w:val="left" w:pos="1649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в) документы, подтверждающие отбор проекта в сфере агропромышленного комплекса, комиссией по отбору проектов в соответствии с </w:t>
      </w:r>
      <w:r>
        <w:rPr>
          <w:sz w:val="28"/>
          <w:szCs w:val="28"/>
          <w:highlight w:val="white"/>
        </w:rPr>
        <w:t xml:space="preserve">постановлением</w:t>
      </w:r>
      <w:r>
        <w:rPr>
          <w:bCs/>
          <w:sz w:val="28"/>
          <w:szCs w:val="28"/>
        </w:rPr>
        <w:t xml:space="preserve">        № 178-п</w:t>
      </w:r>
      <w:r>
        <w:rPr>
          <w:sz w:val="28"/>
          <w:highlight w:val="white"/>
        </w:rPr>
        <w:t xml:space="preserve">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right="1" w:firstLine="709"/>
        <w:jc w:val="both"/>
        <w:spacing w:before="0" w:after="0"/>
        <w:tabs>
          <w:tab w:val="left" w:pos="709" w:leader="none"/>
          <w:tab w:val="left" w:pos="129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список специалистов – участников ключевого проекта в сфере агропромышленного комплекса, с указанием размера выплат стимулирующего характера в размере до 40 тыс. рублей в месяц на одного специалиста;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" w:firstLine="709"/>
        <w:jc w:val="both"/>
        <w:spacing w:before="0" w:after="0"/>
        <w:tabs>
          <w:tab w:val="left" w:pos="709" w:leader="none"/>
          <w:tab w:val="left" w:pos="1297" w:leader="none"/>
        </w:tabs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д) копия трудовой книжки (выписка из трудовой книжки) специалиста или сведения о трудовой деятельности, оформленные в соответствии со статьей 66</w:t>
      </w:r>
      <w:r>
        <w:rPr>
          <w:sz w:val="28"/>
          <w:szCs w:val="28"/>
          <w:highlight w:val="white"/>
        </w:rPr>
        <w:t xml:space="preserve">.1 Трудового кодекса Российской Федерации, заверенные участником отбора;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" w:firstLine="709"/>
        <w:jc w:val="both"/>
        <w:spacing w:before="0" w:after="0"/>
        <w:tabs>
          <w:tab w:val="left" w:pos="709" w:leader="none"/>
          <w:tab w:val="left" w:pos="1317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е) копия срочного трудового договора, дополнительного соглашения к трудовому договору (в случае его заключения), заключенного между участником отбора,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образовательной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(научной)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организацией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и</w:t>
      </w:r>
      <w:r>
        <w:rPr>
          <w:spacing w:val="-5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специалистом об участии специалиста в реализации ключевого проекта</w:t>
      </w:r>
      <w:r>
        <w:rPr>
          <w:spacing w:val="-2"/>
          <w:sz w:val="28"/>
          <w:szCs w:val="28"/>
          <w:highlight w:val="white"/>
        </w:rPr>
        <w:t xml:space="preserve">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right="1"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ж) копии платежных документов с отметкой кредитной организации, подтверждающих фактические затраты, согласно применяемым формам расчетов, порядку и условиям их применения, предусмотренным законодательством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з) справка об </w:t>
      </w:r>
      <w:r>
        <w:rPr>
          <w:sz w:val="28"/>
          <w:szCs w:val="28"/>
        </w:rPr>
        <w:t xml:space="preserve">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</w:t>
      </w:r>
      <w:r>
        <w:rPr>
          <w:sz w:val="28"/>
          <w:szCs w:val="28"/>
          <w:highlight w:val="white"/>
        </w:rPr>
        <w:t xml:space="preserve">по состоянию на дату в соответствии с абзацем вторым пункта 15 настоящего Порядка (запрашивается министерством в рамках межведомственного электронного </w:t>
      </w:r>
      <w:r>
        <w:rPr>
          <w:sz w:val="28"/>
          <w:szCs w:val="28"/>
          <w:highlight w:val="white"/>
        </w:rPr>
        <w:t xml:space="preserve">взаимодействия. При этом участник отбора вправе представить указанную справку в министерство по собственной инициативе).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по направлению государственной поддержки, предусмотренному абзацем «б» подпункта 3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расчет размера причитающихся средств на возмещение части фактически понесенных </w:t>
      </w:r>
      <w:r>
        <w:rPr>
          <w:sz w:val="28"/>
          <w:szCs w:val="28"/>
          <w:highlight w:val="white"/>
          <w:lang w:eastAsia="zh-TW"/>
        </w:rPr>
        <w:t xml:space="preserve">в году предоставления субсидии, а также с 2026 года – в году, предшествующем году предоставления субсидии</w:t>
      </w:r>
      <w:r>
        <w:rPr>
          <w:sz w:val="28"/>
          <w:szCs w:val="28"/>
          <w:highlight w:val="white"/>
        </w:rPr>
        <w:t xml:space="preserve">, затрат на выплаты стимулирующего характера учителям;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6" w:firstLine="709"/>
        <w:jc w:val="both"/>
        <w:spacing w:before="0" w:after="0"/>
        <w:tabs>
          <w:tab w:val="left" w:pos="1404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б) копия соглашения (договора) о реализации ключевого проекта по созданию агротехнологического класса, заключенного между участником отбора и образовательной организацией;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в) список учителей – участников ключевого проекта по созданию агротехнологического класса, с указанием размера выплат стимулирующего характера в размере до 30 тыс. рублей в месяц на одного учителя;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</w:t>
      </w:r>
      <w:r>
        <w:rPr>
          <w:sz w:val="28"/>
          <w:highlight w:val="white"/>
        </w:rPr>
        <w:t xml:space="preserve">копия трудовой книжки (выписка из трудовой книжки) учителя или сведения о трудовой деятельности, оформленные в соответствии со статьей 66.1 Трудового кодекса Российской Федерации, заверенные участником отбора;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3" w:firstLine="709"/>
        <w:jc w:val="both"/>
        <w:spacing w:before="0" w:after="0"/>
        <w:tabs>
          <w:tab w:val="left" w:pos="709" w:leader="none"/>
          <w:tab w:val="left" w:pos="1317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д) копия срочного трудового договора, дополнительного соглашения к трудовому договору (в случае его заключения), заключенного между участником отбора, образовательной организацией и учителем об участии учителя в реализации ключевого проекта;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е) копии платежных документов с отметкой кредитной организации, подтверждающих фактические затраты, согласно применяемым формам расчетов, порядку и условиям их применения, предусмотренным законодательством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ж) справки об </w:t>
      </w:r>
      <w:r>
        <w:rPr>
          <w:sz w:val="28"/>
          <w:szCs w:val="28"/>
        </w:rPr>
        <w:t xml:space="preserve">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</w:t>
      </w:r>
      <w:r>
        <w:rPr>
          <w:sz w:val="28"/>
          <w:szCs w:val="28"/>
          <w:highlight w:val="white"/>
        </w:rPr>
        <w:t xml:space="preserve">по состоянию на</w:t>
      </w:r>
      <w:r>
        <w:rPr>
          <w:sz w:val="28"/>
          <w:szCs w:val="28"/>
          <w:highlight w:val="white"/>
        </w:rPr>
        <w:t xml:space="preserve"> дату в соответствии с абзацем вторым пункта 15 настоящего Порядка (запрашивается министерством в рамках межведомственного электронного взаимодействия. При этом участник отбора вправе представить указанную справку в министерство по собственной инициативе);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по направлению государственной поддержки, предусмотренному</w:t>
      </w:r>
      <w:r>
        <w:rPr>
          <w:rFonts w:ascii="Times New Roman" w:hAnsi="Times New Roman" w:cs="Times New Roman"/>
          <w:sz w:val="28"/>
          <w:highlight w:val="white"/>
        </w:rPr>
        <w:t xml:space="preserve"> абзацем «а» подпункта 4 пункта 5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настоящего</w:t>
      </w:r>
      <w:r>
        <w:rPr>
          <w:rFonts w:ascii="Times New Roman" w:hAnsi="Times New Roman" w:cs="Times New Roman"/>
          <w:sz w:val="28"/>
          <w:highlight w:val="white"/>
        </w:rPr>
        <w:t xml:space="preserve"> Порядка: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а)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расчет размера причитающихся средств на возмещение части фактически понесенных </w:t>
      </w:r>
      <w:r>
        <w:rPr>
          <w:rFonts w:ascii="Times New Roman" w:hAnsi="Times New Roman" w:cs="Times New Roman"/>
          <w:sz w:val="28"/>
          <w:szCs w:val="28"/>
          <w:highlight w:val="white"/>
          <w:lang w:eastAsia="zh-TW"/>
        </w:rPr>
        <w:t xml:space="preserve">в году предоставления субсидии, а также с 2026 года – в году, предшествующем году предоставления субсидии,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реконструкцию, капитальный ремонт и (или) оснащение оборудованием объектов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 документальное подтверждение потребности образовательной организации в проведении заявленных работ по реконструкции, капитальному ремонту и (или) оснащению оборудованием объектов образования, используемых в образовательном процессе;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 подписанное руководителем заявителя-инвестора или уполномоченным им лицом письмо о суммах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понесенных и (или) планируемых в соответствующем финансовом году затрат на реконструкцию, капитальный ремонт и (или) оснащение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оборудованием объектов образования;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 копии актов, подтверждающих факт выполнения работ по реконструкции, капит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альному ремонту и (или) оснащению оборудованием объектов образования (акт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выполненных работ; акт приемки поставленного товара, выполненных работ, оказанных услуг; в случаях предусмотренных законодательством о градостроительной деятельности, в том числе копию разрешения на ввод объекта капитального строительства в эксплуатацию);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 документы, подтверждающие стоимостные и объемные характеристики мероприятий по реконструкции, капитальному ремонту,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модернизации объектов образования: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копи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утвержденной проектной документации и копии иных утвержденных документов, подготавливаемых в соответствии со статьей 48 Градостроительного кодекса Российской Федерации (в случае если подготовка такой документации предусмотрена законодательном Российской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Федерации);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копия положительного заключения государственной 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проектной документации и результатов инженерных изысканий и (или) положительного заключения государственной экспертизы в части проверк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достоверности определения сметной стоимости, в соответствии с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(в случае если такое закл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ючение предусмотрено законодательством Российской Федерации);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е) документы, подтверждающие стоимостные и объемные характеристики мероприятий по оснащению оборудованием объектов образования: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результ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аты проведенного анализа обоснованности закупочных цен (с приложением подтверждающих документов), включающих сведения о соответствии закупаемых товаров и (или) оборудования требованиям законодательства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технико-экон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омическое обоснование приобретения оборудования, содержащее обоснование целесообразности его приобретения (в том числе планируемый режим его использования), включающее анализ затрат на приобретение и эксплуатацию промышленной продукции с учетом требований </w:t>
      </w:r>
      <w:hyperlink r:id="rId12" w:tooltip="https://login.consultant.ru/link/?req=doc&amp;base=LAW&amp;n=51360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постановления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 23.12.2024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144" w:firstLine="709"/>
        <w:jc w:val="both"/>
        <w:spacing w:before="0" w:after="0"/>
        <w:tabs>
          <w:tab w:val="left" w:pos="135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ж) копии платежных документов с отметкой кредитной органи</w:t>
      </w:r>
      <w:r>
        <w:rPr>
          <w:sz w:val="28"/>
          <w:highlight w:val="white"/>
        </w:rPr>
        <w:t xml:space="preserve">зации, подтверждающих фактические затраты, согласно применяемым формам расчетов, порядку и условиям их применения, предусмотренным законодательством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4" w:firstLine="709"/>
        <w:jc w:val="both"/>
        <w:spacing w:before="0" w:after="0"/>
        <w:tabs>
          <w:tab w:val="left" w:pos="1352" w:leader="none"/>
        </w:tabs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з) </w:t>
      </w:r>
      <w:r>
        <w:rPr>
          <w:sz w:val="28"/>
          <w:szCs w:val="28"/>
          <w:highlight w:val="white"/>
        </w:rPr>
        <w:t xml:space="preserve">справка об </w:t>
      </w:r>
      <w:r>
        <w:rPr>
          <w:sz w:val="28"/>
          <w:szCs w:val="28"/>
        </w:rPr>
        <w:t xml:space="preserve">исполнении налогоплательщиком (плательщиком сбора, плательщиком страховых взносов, налоговым агентом) обязанности по уплате </w:t>
      </w:r>
      <w:r>
        <w:rPr>
          <w:sz w:val="28"/>
          <w:szCs w:val="28"/>
        </w:rPr>
        <w:t xml:space="preserve">налогов, сборов, страховых взносов, пеней, штрафов, процентов </w:t>
      </w:r>
      <w:r>
        <w:rPr>
          <w:sz w:val="28"/>
          <w:szCs w:val="28"/>
          <w:highlight w:val="white"/>
        </w:rPr>
        <w:t xml:space="preserve">по состоянию на</w:t>
      </w:r>
      <w:r>
        <w:rPr>
          <w:sz w:val="28"/>
          <w:szCs w:val="28"/>
          <w:highlight w:val="white"/>
        </w:rPr>
        <w:t xml:space="preserve"> дату в соответствии с абзацем вторым пункта 15 настоящего Порядка (запрашивается министерством в рамках межведомственного электронного взаимодействия. При этом участник отбора вправе представить указанную справку в министерство по собственной инициативе);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4" w:firstLine="709"/>
        <w:jc w:val="both"/>
        <w:spacing w:before="0" w:after="0"/>
        <w:tabs>
          <w:tab w:val="left" w:pos="135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по направлению государственной поддержки, предусмотренному</w:t>
      </w:r>
      <w:r>
        <w:rPr>
          <w:sz w:val="28"/>
          <w:highlight w:val="white"/>
        </w:rPr>
        <w:t xml:space="preserve"> абзацем «б» подпункта 4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highlight w:val="white"/>
        </w:rPr>
        <w:t xml:space="preserve"> Порядка: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4" w:firstLine="709"/>
        <w:jc w:val="both"/>
        <w:spacing w:before="0" w:after="0"/>
        <w:tabs>
          <w:tab w:val="left" w:pos="135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расчет размера причитающихся средств на возмещение части фактически понесенных </w:t>
      </w:r>
      <w:r>
        <w:rPr>
          <w:sz w:val="28"/>
          <w:szCs w:val="28"/>
          <w:highlight w:val="white"/>
          <w:lang w:eastAsia="zh-TW"/>
        </w:rPr>
        <w:t xml:space="preserve">в году предоставления субсидии, а также с 2026 года – в году, предшествующем году предоставления субсидии,</w:t>
      </w:r>
      <w:r>
        <w:rPr>
          <w:sz w:val="28"/>
          <w:szCs w:val="28"/>
          <w:highlight w:val="white"/>
        </w:rPr>
        <w:t xml:space="preserve"> затрат на агротехнологические классы;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4" w:firstLine="709"/>
        <w:jc w:val="both"/>
        <w:spacing w:before="0" w:after="0"/>
        <w:tabs>
          <w:tab w:val="left" w:pos="135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документальное подтверждение потребности общеобразовательной организации, согласованной</w:t>
      </w:r>
      <w:r>
        <w:rPr>
          <w:sz w:val="28"/>
          <w:szCs w:val="28"/>
          <w:highlight w:val="white"/>
        </w:rPr>
        <w:t xml:space="preserve"> с заказчиком ключевого проекта, в проведении заявленных работ по капитальному ремонту и (или) оснащению оборудованием, расходными материалами, средствами обучения и воспитания школ с агротехнологическими классами, используемыми в образовательном процессе;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5"/>
        <w:ind w:left="0" w:firstLine="709"/>
        <w:tabs>
          <w:tab w:val="left" w:pos="709" w:leader="none"/>
        </w:tabs>
        <w:rPr>
          <w:highlight w:val="white"/>
        </w:rPr>
      </w:pPr>
      <w:r>
        <w:rPr>
          <w:highlight w:val="white"/>
        </w:rPr>
        <w:t xml:space="preserve">в) подписанное руководителем заказчика ключевого проекта или уполномоченным им лицом письмо о суммах</w:t>
      </w:r>
      <w:r>
        <w:rPr>
          <w:highlight w:val="white"/>
        </w:rPr>
        <w:t xml:space="preserve">,</w:t>
      </w:r>
      <w:r>
        <w:rPr>
          <w:highlight w:val="white"/>
        </w:rPr>
        <w:t xml:space="preserve"> понесенных и (или) планируемых в соответствующем финансовом году затрат на капитальный ремонт и (или) оснащение оборудованием, средствами обучения и воспитания школ с агротехнологическими классами;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ind w:left="0" w:firstLine="709"/>
        <w:tabs>
          <w:tab w:val="left" w:pos="709" w:leader="none"/>
        </w:tabs>
        <w:rPr>
          <w:highlight w:val="white"/>
        </w:rPr>
      </w:pPr>
      <w:r>
        <w:rPr>
          <w:highlight w:val="white"/>
        </w:rPr>
        <w:t xml:space="preserve">г) копии актов, подтверждающих факт выполнения работ по капитальному ремонту и (или) оснащению оборудованием школ с аг</w:t>
      </w:r>
      <w:r>
        <w:rPr>
          <w:highlight w:val="white"/>
        </w:rPr>
        <w:t xml:space="preserve">ротехнологическими классами, используемым в образовательном процессе (акт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</w:t>
      </w:r>
      <w:r>
        <w:rPr>
          <w:highlight w:val="white"/>
        </w:rPr>
        <w:t xml:space="preserve"> выполненных работ; акт приемки поставленного товара, выполненных работ, оказанных услуг; в случаях предусмотренных законодательством о градостроительной деятельности, в том числе копия разрешения на ввод объекта капитального строительства в эксплуатацию);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ind w:left="0" w:firstLine="709"/>
        <w:tabs>
          <w:tab w:val="left" w:pos="709" w:leader="none"/>
        </w:tabs>
        <w:rPr>
          <w:highlight w:val="white"/>
        </w:rPr>
      </w:pPr>
      <w:r>
        <w:rPr>
          <w:highlight w:val="white"/>
        </w:rPr>
        <w:t xml:space="preserve">д) документы, подтверждающие стоимостные и объемные характеристики мероприятий по капитальному ремонту школ с агротехнологическими классами: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ind w:left="0" w:firstLine="709"/>
        <w:rPr>
          <w:highlight w:val="white"/>
        </w:rPr>
      </w:pPr>
      <w:r>
        <w:rPr>
          <w:highlight w:val="white"/>
        </w:rPr>
        <w:t xml:space="preserve">копия утвержденной проектной документации и копии иных утвержденных</w:t>
      </w:r>
      <w:r>
        <w:rPr>
          <w:spacing w:val="29"/>
          <w:highlight w:val="white"/>
        </w:rPr>
        <w:t xml:space="preserve"> </w:t>
      </w:r>
      <w:r>
        <w:rPr>
          <w:highlight w:val="white"/>
        </w:rPr>
        <w:t xml:space="preserve">документов,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подготавливаемых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соответствии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со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статьей</w:t>
      </w:r>
      <w:r>
        <w:rPr>
          <w:spacing w:val="31"/>
          <w:highlight w:val="white"/>
        </w:rPr>
        <w:t xml:space="preserve"> </w:t>
      </w:r>
      <w:r>
        <w:rPr>
          <w:spacing w:val="-5"/>
          <w:highlight w:val="white"/>
        </w:rPr>
        <w:t xml:space="preserve">48 </w:t>
      </w:r>
      <w:r>
        <w:rPr>
          <w:highlight w:val="white"/>
        </w:rPr>
        <w:t xml:space="preserve">Градостроительного кодекса Российской Федерации (в случае если подготовка такой документации предусмотрена законодательном Российской </w:t>
      </w:r>
      <w:r>
        <w:rPr>
          <w:spacing w:val="-2"/>
          <w:highlight w:val="white"/>
        </w:rPr>
        <w:t xml:space="preserve">Федерации);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ind w:left="0" w:right="1" w:firstLine="709"/>
        <w:tabs>
          <w:tab w:val="left" w:pos="709" w:leader="none"/>
        </w:tabs>
        <w:rPr>
          <w:highlight w:val="white"/>
        </w:rPr>
      </w:pPr>
      <w:r>
        <w:rPr>
          <w:highlight w:val="white"/>
        </w:rPr>
        <w:t xml:space="preserve">копия положительного заключения государственной экспертизы </w:t>
      </w:r>
      <w:r>
        <w:rPr>
          <w:color w:val="000000" w:themeColor="text1"/>
          <w:highlight w:val="white"/>
        </w:rPr>
        <w:t xml:space="preserve">проектной документации и результатов инженерных изысканий и (или) положительного заключения государственной экспертизы в части проверк</w:t>
      </w:r>
      <w:r>
        <w:rPr>
          <w:color w:val="000000" w:themeColor="text1"/>
          <w:highlight w:val="white"/>
        </w:rPr>
        <w:t xml:space="preserve">и достоверности определения сметной стоимости, в соответствии с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</w:t>
      </w:r>
      <w:r>
        <w:rPr>
          <w:highlight w:val="white"/>
        </w:rPr>
        <w:t xml:space="preserve">(в случае если такое закл</w:t>
      </w:r>
      <w:r>
        <w:rPr>
          <w:color w:val="000000" w:themeColor="text1"/>
          <w:highlight w:val="white"/>
        </w:rPr>
        <w:t xml:space="preserve">ючение предусмотрено законодательством Российской Федерации);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ind w:left="0" w:firstLine="709"/>
        <w:tabs>
          <w:tab w:val="left" w:pos="709" w:leader="none"/>
        </w:tabs>
        <w:rPr>
          <w:highlight w:val="white"/>
        </w:rPr>
      </w:pPr>
      <w:r>
        <w:rPr>
          <w:highlight w:val="white"/>
        </w:rPr>
        <w:t xml:space="preserve">е) документы, подтверждающие стоимостные и объемные характеристики </w:t>
      </w:r>
      <w:r>
        <w:rPr>
          <w:highlight w:val="white"/>
        </w:rPr>
        <w:t xml:space="preserve">мероприятий по оснащению оборудованием объектов образования и (или) школ с агротехнологическими классами: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contextualSpacing/>
        <w:ind w:left="0" w:firstLine="709"/>
        <w:tabs>
          <w:tab w:val="left" w:pos="709" w:leader="none"/>
        </w:tabs>
        <w:rPr>
          <w:highlight w:val="white"/>
        </w:rPr>
      </w:pPr>
      <w:r>
        <w:rPr>
          <w:color w:val="000000" w:themeColor="text1"/>
          <w:highlight w:val="white"/>
        </w:rPr>
        <w:t xml:space="preserve">результ</w:t>
      </w:r>
      <w:r>
        <w:rPr>
          <w:highlight w:val="white"/>
        </w:rPr>
        <w:t xml:space="preserve">аты проведенного анализа обоснованности закупочных цен (с приложением подтверждающих документов), включающих сведения о соответствии закупаемых товаров и (или) оборудования требованиям законодательства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contextualSpacing/>
        <w:ind w:left="0" w:firstLine="709"/>
        <w:tabs>
          <w:tab w:val="left" w:pos="709" w:leader="none"/>
        </w:tabs>
        <w:rPr>
          <w:highlight w:val="white"/>
        </w:rPr>
      </w:pPr>
      <w:r>
        <w:rPr>
          <w:highlight w:val="white"/>
        </w:rPr>
        <w:t xml:space="preserve">технико-экон</w:t>
      </w:r>
      <w:r>
        <w:rPr>
          <w:highlight w:val="white"/>
        </w:rPr>
        <w:t xml:space="preserve">омическое обоснование приобретения оборудования, содержащее обоснование целесообразности его приобретения (в том числе планируемый режим его использования), включающее анализ затрат на приобретение и эксплуатацию промышленной продукции с учетом требований </w:t>
      </w:r>
      <w:hyperlink r:id="rId13" w:tooltip="https://login.consultant.ru/link/?req=doc&amp;base=LAW&amp;n=513601" w:history="1">
        <w:r>
          <w:rPr>
            <w:color w:val="000000" w:themeColor="text1"/>
            <w:highlight w:val="white"/>
          </w:rPr>
          <w:t xml:space="preserve">постановления</w:t>
        </w:r>
      </w:hyperlink>
      <w:r>
        <w:rPr>
          <w:highlight w:val="white"/>
        </w:rPr>
        <w:t xml:space="preserve"> Правительства Ро</w:t>
      </w:r>
      <w:r>
        <w:rPr>
          <w:highlight w:val="white"/>
        </w:rPr>
        <w:t xml:space="preserve">ссийской Федерации от 23.12.2024 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contextualSpacing/>
        <w:ind w:left="0" w:firstLine="709"/>
        <w:tabs>
          <w:tab w:val="left" w:pos="709" w:leader="none"/>
        </w:tabs>
        <w:rPr>
          <w:highlight w:val="white"/>
        </w:rPr>
      </w:pPr>
      <w:r>
        <w:rPr>
          <w:highlight w:val="white"/>
        </w:rPr>
        <w:t xml:space="preserve">ж) копии платежных документов с отметкой кредитной организации, подтверждающих фактические затраты, согласно применяемым формам расчетов, порядку и условиям их применения, предусмотренным законодательством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ind w:right="144" w:firstLine="709"/>
        <w:jc w:val="both"/>
        <w:spacing w:before="0" w:after="0"/>
        <w:tabs>
          <w:tab w:val="left" w:pos="1352" w:leader="none"/>
        </w:tabs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з) </w:t>
      </w:r>
      <w:r>
        <w:rPr>
          <w:sz w:val="28"/>
          <w:szCs w:val="28"/>
          <w:highlight w:val="white"/>
        </w:rPr>
        <w:t xml:space="preserve">справка об </w:t>
      </w:r>
      <w:r>
        <w:rPr>
          <w:sz w:val="28"/>
          <w:szCs w:val="28"/>
        </w:rPr>
        <w:t xml:space="preserve">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</w:t>
      </w:r>
      <w:r>
        <w:rPr>
          <w:sz w:val="28"/>
          <w:szCs w:val="28"/>
          <w:highlight w:val="white"/>
        </w:rPr>
        <w:t xml:space="preserve">по состоянию на</w:t>
      </w:r>
      <w:r>
        <w:rPr>
          <w:sz w:val="28"/>
          <w:szCs w:val="28"/>
          <w:highlight w:val="white"/>
        </w:rPr>
        <w:t xml:space="preserve"> дату в соответствии с абзацем вторым пункта 15 настоящего Порядка (запрашивается министерством в рамках межведомственного электронного взаимодействия. При этом участник отбора вправе представить указанную справку в министерство по собственной инициативе).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17.2. </w:t>
      </w:r>
      <w:r>
        <w:rPr>
          <w:sz w:val="28"/>
          <w:szCs w:val="28"/>
          <w:highlight w:val="white"/>
        </w:rPr>
        <w:t xml:space="preserve">Документы, указанные в </w:t>
      </w:r>
      <w:r>
        <w:rPr>
          <w:sz w:val="28"/>
          <w:highlight w:val="white"/>
        </w:rPr>
        <w:t xml:space="preserve">пункте 17.1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highlight w:val="white"/>
        </w:rPr>
        <w:t xml:space="preserve"> Порядка: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представляются в виде электронных копий документов (документов на бумажном носителе, преобразованных в электронную форму путем сканирования).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 должны содержать подчисток, зачеркнутых слов и иных не оговоренных в них исправлений, а также повреждений, не позволяющих однозначно истолковать их содержание.».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Пункты 29, 30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«29.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По направлениям государственной поддержки, предусмотренным пунктом 5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Порядка, размер субсидии (Ср) определяется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8"/>
        <w:ind w:firstLine="709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Ср = Z x к, где: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Z – показатели затрат, понесенных в году предоставления субсидии и (или) в году, предшествующем году предоставления субсидии (рублей);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 – величина процента, применяемая по направлениям </w:t>
      </w:r>
      <w:r>
        <w:rPr>
          <w:sz w:val="28"/>
          <w:szCs w:val="28"/>
        </w:rPr>
        <w:t xml:space="preserve">государственной поддержки</w:t>
      </w:r>
      <w:r>
        <w:rPr>
          <w:sz w:val="28"/>
          <w:szCs w:val="28"/>
          <w:highlight w:val="white"/>
        </w:rPr>
        <w:t xml:space="preserve">, предусмотренным пунктом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30. Устанавливаются следующие результаты предоставления субсидии: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по направлению государственной поддержки, предусмотренному подпунктом 1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Порядка, –</w:t>
      </w:r>
      <w:r>
        <w:rPr>
          <w:rFonts w:eastAsia="Arial"/>
          <w:sz w:val="16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численность направленных на </w:t>
      </w:r>
      <w:r>
        <w:rPr>
          <w:sz w:val="28"/>
          <w:szCs w:val="28"/>
          <w:highlight w:val="white"/>
        </w:rPr>
        <w:t xml:space="preserve">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 человек;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по направлению государственной поддержки, предусмотренному подпунктом 2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Порядка,</w:t>
      </w:r>
      <w:r>
        <w:rPr>
          <w:sz w:val="28"/>
          <w:szCs w:val="28"/>
          <w:highlight w:val="white"/>
        </w:rPr>
        <w:t xml:space="preserve"> – численность обучающихся, привлеченных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территориях, человек;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по направлению государственной поддержки, предусмотренному подпунктом 3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Порядка, –численность квалифицированных работников, привлеченных к реализации ключевых проектов в сфере агропромышленного комплекса за счет предоставления выплат стимулирующего характера, человек;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4) по направлению государственной поддержки, предусмотренному подпунктом 4 пункта 5</w:t>
      </w:r>
      <w:r>
        <w:rPr>
          <w:rFonts w:eastAsia="Calibri"/>
          <w:sz w:val="28"/>
          <w:szCs w:val="28"/>
          <w:highlight w:val="white"/>
        </w:rPr>
        <w:t xml:space="preserve"> настоящего</w:t>
      </w:r>
      <w:r>
        <w:rPr>
          <w:sz w:val="28"/>
          <w:szCs w:val="28"/>
          <w:highlight w:val="white"/>
        </w:rPr>
        <w:t xml:space="preserve"> Порядка – площадь модернизированных объектов в целях привлечения квалифицированных работников на предприятия агропромышленного комплекса</w:t>
      </w:r>
      <w:r>
        <w:rPr>
          <w:color w:val="000000"/>
          <w:sz w:val="28"/>
          <w:szCs w:val="28"/>
          <w:highlight w:val="white"/>
          <w:lang w:eastAsia="zh-TW"/>
        </w:rPr>
        <w:t xml:space="preserve">, кв. метров.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10. В абзаце первом пункта 35 исключить слова «и показателей».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before="0" w:after="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Губернатор Новосибирской области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А.А. Травников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after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69"/>
        <w:tabs>
          <w:tab w:val="left" w:pos="709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А.В. Шинделов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spacing w:before="0" w:after="0"/>
        <w:tabs>
          <w:tab w:val="center" w:pos="4958" w:leader="none"/>
        </w:tabs>
        <w:rPr>
          <w:rFonts w:eastAsia="Calibri"/>
          <w:sz w:val="20"/>
        </w:rPr>
      </w:pPr>
      <w:r>
        <w:rPr>
          <w:color w:val="000000" w:themeColor="text1"/>
          <w:sz w:val="20"/>
          <w:highlight w:val="white"/>
        </w:rPr>
        <w:t xml:space="preserve">238 61 </w:t>
      </w:r>
      <w:r>
        <w:rPr>
          <w:color w:val="000000" w:themeColor="text1"/>
          <w:sz w:val="20"/>
        </w:rPr>
        <w:t xml:space="preserve">00</w:t>
      </w:r>
      <w:r>
        <w:rPr>
          <w:rFonts w:eastAsia="Calibri"/>
          <w:sz w:val="20"/>
        </w:rPr>
      </w:r>
      <w:r>
        <w:rPr>
          <w:rFonts w:eastAsia="Calibri"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6" w:hanging="850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340" w:hanging="398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0" w:hanging="39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02" w:hanging="39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65" w:hanging="39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7" w:hanging="39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990" w:hanging="39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52" w:hanging="39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15" w:hanging="39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5" w:hanging="4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30" w:hanging="4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89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6" w:hanging="850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340" w:hanging="398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0" w:hanging="39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02" w:hanging="39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65" w:hanging="39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7" w:hanging="39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990" w:hanging="39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52" w:hanging="39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15" w:hanging="39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285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0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30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0" w:hanging="41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16"/>
  </w:num>
  <w:num w:numId="5">
    <w:abstractNumId w:val="2"/>
  </w:num>
  <w:num w:numId="6">
    <w:abstractNumId w:val="2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14"/>
  </w:num>
  <w:num w:numId="12">
    <w:abstractNumId w:val="10"/>
  </w:num>
  <w:num w:numId="13">
    <w:abstractNumId w:val="18"/>
  </w:num>
  <w:num w:numId="14">
    <w:abstractNumId w:val="27"/>
  </w:num>
  <w:num w:numId="15">
    <w:abstractNumId w:val="12"/>
  </w:num>
  <w:num w:numId="16">
    <w:abstractNumId w:val="0"/>
  </w:num>
  <w:num w:numId="17">
    <w:abstractNumId w:val="24"/>
  </w:num>
  <w:num w:numId="18">
    <w:abstractNumId w:val="17"/>
  </w:num>
  <w:num w:numId="19">
    <w:abstractNumId w:val="25"/>
  </w:num>
  <w:num w:numId="20">
    <w:abstractNumId w:val="29"/>
  </w:num>
  <w:num w:numId="21">
    <w:abstractNumId w:val="26"/>
  </w:num>
  <w:num w:numId="22">
    <w:abstractNumId w:val="20"/>
  </w:num>
  <w:num w:numId="23">
    <w:abstractNumId w:val="19"/>
  </w:num>
  <w:num w:numId="24">
    <w:abstractNumId w:val="4"/>
  </w:num>
  <w:num w:numId="25">
    <w:abstractNumId w:val="23"/>
  </w:num>
  <w:num w:numId="26">
    <w:abstractNumId w:val="6"/>
  </w:num>
  <w:num w:numId="27">
    <w:abstractNumId w:val="3"/>
  </w:num>
  <w:num w:numId="28">
    <w:abstractNumId w:val="15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spacing w:before="100" w:after="100"/>
    </w:pPr>
    <w:rPr>
      <w:sz w:val="24"/>
      <w:lang w:eastAsia="ru-RU"/>
    </w:rPr>
  </w:style>
  <w:style w:type="paragraph" w:styleId="733">
    <w:name w:val="Heading 1"/>
    <w:basedOn w:val="732"/>
    <w:next w:val="732"/>
    <w:link w:val="917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4">
    <w:name w:val="Heading 2"/>
    <w:basedOn w:val="732"/>
    <w:next w:val="732"/>
    <w:link w:val="918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35">
    <w:name w:val="Heading 3"/>
    <w:basedOn w:val="732"/>
    <w:next w:val="732"/>
    <w:link w:val="919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36">
    <w:name w:val="Heading 4"/>
    <w:basedOn w:val="732"/>
    <w:next w:val="732"/>
    <w:link w:val="92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37">
    <w:name w:val="Heading 5"/>
    <w:basedOn w:val="732"/>
    <w:next w:val="732"/>
    <w:link w:val="921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38">
    <w:name w:val="Heading 6"/>
    <w:basedOn w:val="732"/>
    <w:next w:val="732"/>
    <w:link w:val="922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39">
    <w:name w:val="Heading 7"/>
    <w:basedOn w:val="732"/>
    <w:next w:val="732"/>
    <w:link w:val="923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40">
    <w:name w:val="Heading 8"/>
    <w:basedOn w:val="732"/>
    <w:next w:val="732"/>
    <w:link w:val="924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41">
    <w:name w:val="Heading 9"/>
    <w:basedOn w:val="732"/>
    <w:next w:val="732"/>
    <w:link w:val="925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Endnote Text Char"/>
    <w:uiPriority w:val="99"/>
    <w:rPr>
      <w:sz w:val="20"/>
    </w:rPr>
  </w:style>
  <w:style w:type="character" w:styleId="74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32"/>
    <w:uiPriority w:val="34"/>
    <w:qFormat/>
    <w:pPr>
      <w:contextualSpacing/>
      <w:ind w:left="720"/>
    </w:pPr>
  </w:style>
  <w:style w:type="paragraph" w:styleId="758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  <w:lang w:eastAsia="ru-RU"/>
    </w:rPr>
  </w:style>
  <w:style w:type="paragraph" w:styleId="759">
    <w:name w:val="Title"/>
    <w:basedOn w:val="732"/>
    <w:link w:val="950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760" w:customStyle="1">
    <w:name w:val="Title Char"/>
    <w:uiPriority w:val="10"/>
    <w:rPr>
      <w:sz w:val="48"/>
      <w:szCs w:val="48"/>
    </w:rPr>
  </w:style>
  <w:style w:type="paragraph" w:styleId="761">
    <w:name w:val="Subtitle"/>
    <w:basedOn w:val="732"/>
    <w:link w:val="977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62" w:customStyle="1">
    <w:name w:val="Subtitle Char"/>
    <w:uiPriority w:val="11"/>
    <w:rPr>
      <w:sz w:val="24"/>
      <w:szCs w:val="24"/>
    </w:rPr>
  </w:style>
  <w:style w:type="paragraph" w:styleId="763">
    <w:name w:val="Quote"/>
    <w:basedOn w:val="732"/>
    <w:next w:val="732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2"/>
    <w:next w:val="732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32"/>
    <w:link w:val="930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68" w:customStyle="1">
    <w:name w:val="Header Char"/>
    <w:uiPriority w:val="99"/>
  </w:style>
  <w:style w:type="paragraph" w:styleId="769">
    <w:name w:val="Footer"/>
    <w:basedOn w:val="732"/>
    <w:link w:val="93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70" w:customStyle="1">
    <w:name w:val="Footer Char"/>
    <w:uiPriority w:val="99"/>
  </w:style>
  <w:style w:type="paragraph" w:styleId="771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 w:customStyle="1">
    <w:name w:val="Caption Char"/>
    <w:uiPriority w:val="99"/>
  </w:style>
  <w:style w:type="table" w:styleId="773">
    <w:name w:val="Table Grid"/>
    <w:basedOn w:val="743"/>
    <w:uiPriority w:val="59"/>
    <w:tblPr/>
  </w:style>
  <w:style w:type="table" w:styleId="77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9">
    <w:name w:val="Hyperlink"/>
    <w:uiPriority w:val="99"/>
    <w:rPr>
      <w:rFonts w:cs="Times New Roman"/>
      <w:color w:val="0000ff"/>
      <w:u w:val="single"/>
    </w:rPr>
  </w:style>
  <w:style w:type="paragraph" w:styleId="900">
    <w:name w:val="footnote text"/>
    <w:basedOn w:val="732"/>
    <w:link w:val="962"/>
    <w:uiPriority w:val="99"/>
    <w:semiHidden/>
    <w:pPr>
      <w:spacing w:before="0" w:after="0"/>
    </w:pPr>
    <w:rPr>
      <w:sz w:val="20"/>
    </w:rPr>
  </w:style>
  <w:style w:type="character" w:styleId="901" w:customStyle="1">
    <w:name w:val="Footnote Text Char"/>
    <w:uiPriority w:val="99"/>
    <w:rPr>
      <w:sz w:val="18"/>
    </w:rPr>
  </w:style>
  <w:style w:type="character" w:styleId="902">
    <w:name w:val="footnote reference"/>
    <w:uiPriority w:val="99"/>
    <w:semiHidden/>
    <w:rPr>
      <w:rFonts w:cs="Times New Roman"/>
      <w:vertAlign w:val="superscript"/>
    </w:rPr>
  </w:style>
  <w:style w:type="paragraph" w:styleId="903">
    <w:name w:val="endnote text"/>
    <w:basedOn w:val="732"/>
    <w:link w:val="904"/>
    <w:uiPriority w:val="99"/>
    <w:semiHidden/>
    <w:unhideWhenUsed/>
    <w:pPr>
      <w:spacing w:after="0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32"/>
    <w:next w:val="732"/>
    <w:uiPriority w:val="39"/>
    <w:unhideWhenUsed/>
    <w:pPr>
      <w:spacing w:after="57"/>
    </w:pPr>
  </w:style>
  <w:style w:type="paragraph" w:styleId="907">
    <w:name w:val="toc 2"/>
    <w:basedOn w:val="732"/>
    <w:next w:val="732"/>
    <w:uiPriority w:val="39"/>
    <w:unhideWhenUsed/>
    <w:pPr>
      <w:ind w:left="283"/>
      <w:spacing w:after="57"/>
    </w:pPr>
  </w:style>
  <w:style w:type="paragraph" w:styleId="908">
    <w:name w:val="toc 3"/>
    <w:basedOn w:val="732"/>
    <w:next w:val="732"/>
    <w:uiPriority w:val="39"/>
    <w:unhideWhenUsed/>
    <w:pPr>
      <w:ind w:left="567"/>
      <w:spacing w:after="57"/>
    </w:pPr>
  </w:style>
  <w:style w:type="paragraph" w:styleId="909">
    <w:name w:val="toc 4"/>
    <w:basedOn w:val="732"/>
    <w:next w:val="732"/>
    <w:uiPriority w:val="39"/>
    <w:unhideWhenUsed/>
    <w:pPr>
      <w:ind w:left="850"/>
      <w:spacing w:after="57"/>
    </w:pPr>
  </w:style>
  <w:style w:type="paragraph" w:styleId="910">
    <w:name w:val="toc 5"/>
    <w:basedOn w:val="732"/>
    <w:next w:val="732"/>
    <w:uiPriority w:val="39"/>
    <w:unhideWhenUsed/>
    <w:pPr>
      <w:ind w:left="1134"/>
      <w:spacing w:after="57"/>
    </w:pPr>
  </w:style>
  <w:style w:type="paragraph" w:styleId="911">
    <w:name w:val="toc 6"/>
    <w:basedOn w:val="732"/>
    <w:next w:val="732"/>
    <w:uiPriority w:val="39"/>
    <w:unhideWhenUsed/>
    <w:pPr>
      <w:ind w:left="1417"/>
      <w:spacing w:after="57"/>
    </w:pPr>
  </w:style>
  <w:style w:type="paragraph" w:styleId="912">
    <w:name w:val="toc 7"/>
    <w:basedOn w:val="732"/>
    <w:next w:val="732"/>
    <w:uiPriority w:val="39"/>
    <w:unhideWhenUsed/>
    <w:pPr>
      <w:ind w:left="1701"/>
      <w:spacing w:after="57"/>
    </w:pPr>
  </w:style>
  <w:style w:type="paragraph" w:styleId="913">
    <w:name w:val="toc 8"/>
    <w:basedOn w:val="732"/>
    <w:next w:val="732"/>
    <w:uiPriority w:val="39"/>
    <w:unhideWhenUsed/>
    <w:pPr>
      <w:ind w:left="1984"/>
      <w:spacing w:after="57"/>
    </w:pPr>
  </w:style>
  <w:style w:type="paragraph" w:styleId="914">
    <w:name w:val="toc 9"/>
    <w:basedOn w:val="732"/>
    <w:next w:val="732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32"/>
    <w:next w:val="732"/>
    <w:uiPriority w:val="99"/>
    <w:unhideWhenUsed/>
    <w:pPr>
      <w:spacing w:after="0"/>
    </w:pPr>
  </w:style>
  <w:style w:type="character" w:styleId="917" w:customStyle="1">
    <w:name w:val="Заголовок 1 Знак"/>
    <w:link w:val="733"/>
    <w:uiPriority w:val="99"/>
    <w:rPr>
      <w:rFonts w:ascii="Cambria" w:hAnsi="Cambria" w:cs="Times New Roman"/>
      <w:b/>
      <w:sz w:val="32"/>
    </w:rPr>
  </w:style>
  <w:style w:type="character" w:styleId="918" w:customStyle="1">
    <w:name w:val="Заголовок 2 Знак"/>
    <w:link w:val="734"/>
    <w:uiPriority w:val="99"/>
    <w:semiHidden/>
    <w:rPr>
      <w:rFonts w:ascii="Cambria" w:hAnsi="Cambria" w:cs="Times New Roman"/>
      <w:b/>
      <w:i/>
      <w:sz w:val="28"/>
    </w:rPr>
  </w:style>
  <w:style w:type="character" w:styleId="919" w:customStyle="1">
    <w:name w:val="Заголовок 3 Знак"/>
    <w:link w:val="735"/>
    <w:uiPriority w:val="99"/>
    <w:semiHidden/>
    <w:rPr>
      <w:rFonts w:ascii="Cambria" w:hAnsi="Cambria" w:cs="Times New Roman"/>
      <w:b/>
      <w:sz w:val="26"/>
    </w:rPr>
  </w:style>
  <w:style w:type="character" w:styleId="920" w:customStyle="1">
    <w:name w:val="Заголовок 4 Знак"/>
    <w:link w:val="736"/>
    <w:uiPriority w:val="99"/>
    <w:semiHidden/>
    <w:rPr>
      <w:rFonts w:ascii="Calibri" w:hAnsi="Calibri" w:cs="Times New Roman"/>
      <w:b/>
      <w:sz w:val="28"/>
    </w:rPr>
  </w:style>
  <w:style w:type="character" w:styleId="921" w:customStyle="1">
    <w:name w:val="Заголовок 5 Знак"/>
    <w:link w:val="737"/>
    <w:uiPriority w:val="99"/>
    <w:semiHidden/>
    <w:rPr>
      <w:rFonts w:ascii="Calibri" w:hAnsi="Calibri" w:cs="Times New Roman"/>
      <w:b/>
      <w:i/>
      <w:sz w:val="26"/>
    </w:rPr>
  </w:style>
  <w:style w:type="character" w:styleId="922" w:customStyle="1">
    <w:name w:val="Заголовок 6 Знак"/>
    <w:link w:val="738"/>
    <w:uiPriority w:val="99"/>
    <w:semiHidden/>
    <w:rPr>
      <w:rFonts w:ascii="Calibri" w:hAnsi="Calibri" w:cs="Times New Roman"/>
      <w:b/>
    </w:rPr>
  </w:style>
  <w:style w:type="character" w:styleId="923" w:customStyle="1">
    <w:name w:val="Заголовок 7 Знак"/>
    <w:link w:val="739"/>
    <w:uiPriority w:val="99"/>
    <w:semiHidden/>
    <w:rPr>
      <w:rFonts w:ascii="Calibri" w:hAnsi="Calibri" w:cs="Times New Roman"/>
      <w:sz w:val="24"/>
    </w:rPr>
  </w:style>
  <w:style w:type="character" w:styleId="924" w:customStyle="1">
    <w:name w:val="Заголовок 8 Знак"/>
    <w:link w:val="740"/>
    <w:uiPriority w:val="99"/>
    <w:semiHidden/>
    <w:rPr>
      <w:rFonts w:ascii="Calibri" w:hAnsi="Calibri" w:cs="Times New Roman"/>
      <w:i/>
      <w:sz w:val="24"/>
    </w:rPr>
  </w:style>
  <w:style w:type="character" w:styleId="925" w:customStyle="1">
    <w:name w:val="Заголовок 9 Знак"/>
    <w:link w:val="741"/>
    <w:uiPriority w:val="99"/>
    <w:semiHidden/>
    <w:rPr>
      <w:rFonts w:ascii="Cambria" w:hAnsi="Cambria" w:cs="Times New Roman"/>
    </w:rPr>
  </w:style>
  <w:style w:type="paragraph" w:styleId="926">
    <w:name w:val="Balloon Text"/>
    <w:basedOn w:val="732"/>
    <w:link w:val="927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link w:val="926"/>
    <w:uiPriority w:val="99"/>
    <w:semiHidden/>
    <w:rPr>
      <w:rFonts w:ascii="Tahoma" w:hAnsi="Tahoma" w:cs="Times New Roman"/>
      <w:sz w:val="16"/>
    </w:rPr>
  </w:style>
  <w:style w:type="paragraph" w:styleId="928">
    <w:name w:val="Body Text"/>
    <w:basedOn w:val="732"/>
    <w:link w:val="929"/>
    <w:uiPriority w:val="99"/>
    <w:pPr>
      <w:jc w:val="both"/>
      <w:spacing w:before="0" w:after="0"/>
    </w:pPr>
    <w:rPr>
      <w:sz w:val="28"/>
      <w:szCs w:val="28"/>
    </w:rPr>
  </w:style>
  <w:style w:type="character" w:styleId="929" w:customStyle="1">
    <w:name w:val="Основной текст Знак"/>
    <w:link w:val="928"/>
    <w:uiPriority w:val="99"/>
    <w:rPr>
      <w:rFonts w:cs="Times New Roman"/>
      <w:sz w:val="20"/>
    </w:rPr>
  </w:style>
  <w:style w:type="character" w:styleId="930" w:customStyle="1">
    <w:name w:val="Верхний колонтитул Знак"/>
    <w:link w:val="767"/>
    <w:uiPriority w:val="99"/>
    <w:rPr>
      <w:rFonts w:cs="Times New Roman"/>
      <w:sz w:val="28"/>
      <w:lang w:val="ru-RU" w:eastAsia="ru-RU"/>
    </w:rPr>
  </w:style>
  <w:style w:type="character" w:styleId="931" w:customStyle="1">
    <w:name w:val="Нижний колонтитул Знак"/>
    <w:link w:val="769"/>
    <w:uiPriority w:val="99"/>
    <w:rPr>
      <w:rFonts w:cs="Times New Roman"/>
      <w:sz w:val="28"/>
      <w:lang w:val="ru-RU" w:eastAsia="ru-RU"/>
    </w:rPr>
  </w:style>
  <w:style w:type="paragraph" w:styleId="932">
    <w:name w:val="Body Text 2"/>
    <w:basedOn w:val="732"/>
    <w:link w:val="933"/>
    <w:uiPriority w:val="99"/>
    <w:pPr>
      <w:jc w:val="center"/>
      <w:spacing w:before="0" w:after="0"/>
    </w:pPr>
    <w:rPr>
      <w:sz w:val="28"/>
      <w:szCs w:val="28"/>
    </w:rPr>
  </w:style>
  <w:style w:type="character" w:styleId="933" w:customStyle="1">
    <w:name w:val="Основной текст 2 Знак"/>
    <w:link w:val="932"/>
    <w:uiPriority w:val="99"/>
    <w:semiHidden/>
    <w:rPr>
      <w:rFonts w:cs="Times New Roman"/>
      <w:sz w:val="20"/>
    </w:rPr>
  </w:style>
  <w:style w:type="paragraph" w:styleId="934">
    <w:name w:val="Body Text Indent 2"/>
    <w:basedOn w:val="732"/>
    <w:link w:val="935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35" w:customStyle="1">
    <w:name w:val="Основной текст с отступом 2 Знак"/>
    <w:link w:val="934"/>
    <w:uiPriority w:val="99"/>
    <w:semiHidden/>
    <w:rPr>
      <w:rFonts w:cs="Times New Roman"/>
      <w:sz w:val="20"/>
    </w:rPr>
  </w:style>
  <w:style w:type="character" w:styleId="936">
    <w:name w:val="page number"/>
    <w:uiPriority w:val="99"/>
    <w:rPr>
      <w:rFonts w:cs="Times New Roman"/>
    </w:rPr>
  </w:style>
  <w:style w:type="paragraph" w:styleId="937">
    <w:name w:val="Body Text Indent 3"/>
    <w:basedOn w:val="732"/>
    <w:link w:val="938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38" w:customStyle="1">
    <w:name w:val="Основной текст с отступом 3 Знак"/>
    <w:link w:val="937"/>
    <w:uiPriority w:val="99"/>
    <w:semiHidden/>
    <w:rPr>
      <w:rFonts w:cs="Times New Roman"/>
      <w:sz w:val="16"/>
    </w:rPr>
  </w:style>
  <w:style w:type="paragraph" w:styleId="939" w:customStyle="1">
    <w:name w:val="ConsNormal"/>
    <w:pPr>
      <w:ind w:firstLine="720"/>
    </w:pPr>
    <w:rPr>
      <w:rFonts w:ascii="Arial" w:hAnsi="Arial" w:cs="Arial"/>
      <w:lang w:eastAsia="ru-RU"/>
    </w:rPr>
  </w:style>
  <w:style w:type="paragraph" w:styleId="940" w:customStyle="1">
    <w:name w:val="ConsNonformat"/>
    <w:rPr>
      <w:rFonts w:ascii="Courier New" w:hAnsi="Courier New" w:cs="Courier New"/>
      <w:lang w:eastAsia="ru-RU"/>
    </w:rPr>
  </w:style>
  <w:style w:type="paragraph" w:styleId="941" w:customStyle="1">
    <w:name w:val="ConsTitle"/>
    <w:uiPriority w:val="99"/>
    <w:rPr>
      <w:rFonts w:ascii="Arial" w:hAnsi="Arial" w:cs="Arial"/>
      <w:b/>
      <w:bCs/>
      <w:sz w:val="16"/>
      <w:szCs w:val="16"/>
      <w:lang w:eastAsia="ru-RU"/>
    </w:rPr>
  </w:style>
  <w:style w:type="paragraph" w:styleId="942">
    <w:name w:val="Body Text 3"/>
    <w:basedOn w:val="732"/>
    <w:link w:val="943"/>
    <w:uiPriority w:val="99"/>
    <w:pPr>
      <w:jc w:val="both"/>
      <w:spacing w:before="0" w:after="0"/>
      <w:widowControl w:val="off"/>
    </w:pPr>
    <w:rPr>
      <w:szCs w:val="24"/>
    </w:rPr>
  </w:style>
  <w:style w:type="character" w:styleId="943" w:customStyle="1">
    <w:name w:val="Основной текст 3 Знак"/>
    <w:link w:val="942"/>
    <w:uiPriority w:val="99"/>
    <w:semiHidden/>
    <w:rPr>
      <w:rFonts w:cs="Times New Roman"/>
      <w:sz w:val="16"/>
    </w:rPr>
  </w:style>
  <w:style w:type="paragraph" w:styleId="944" w:customStyle="1">
    <w:name w:val="Заголовок4"/>
    <w:basedOn w:val="733"/>
    <w:next w:val="73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45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946" w:customStyle="1">
    <w:name w:val="ConsCell"/>
    <w:uiPriority w:val="99"/>
    <w:pPr>
      <w:widowControl w:val="off"/>
    </w:pPr>
    <w:rPr>
      <w:rFonts w:ascii="Arial" w:hAnsi="Arial" w:cs="Arial"/>
      <w:lang w:eastAsia="ru-RU"/>
    </w:rPr>
  </w:style>
  <w:style w:type="paragraph" w:styleId="947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  <w:lang w:eastAsia="ru-RU"/>
    </w:rPr>
  </w:style>
  <w:style w:type="paragraph" w:styleId="948">
    <w:name w:val="Normal (Web)"/>
    <w:basedOn w:val="732"/>
    <w:uiPriority w:val="99"/>
    <w:pPr>
      <w:spacing w:beforeAutospacing="1" w:afterAutospacing="1"/>
    </w:pPr>
    <w:rPr>
      <w:color w:val="000000"/>
      <w:szCs w:val="24"/>
    </w:rPr>
  </w:style>
  <w:style w:type="paragraph" w:styleId="949" w:customStyle="1">
    <w:name w:val="ConsPlusTitle"/>
    <w:rPr>
      <w:b/>
      <w:bCs/>
      <w:sz w:val="28"/>
      <w:szCs w:val="28"/>
      <w:lang w:eastAsia="ru-RU"/>
    </w:rPr>
  </w:style>
  <w:style w:type="character" w:styleId="950" w:customStyle="1">
    <w:name w:val="Заголовок Знак"/>
    <w:link w:val="759"/>
    <w:uiPriority w:val="99"/>
    <w:rPr>
      <w:rFonts w:ascii="Cambria" w:hAnsi="Cambria" w:cs="Times New Roman"/>
      <w:b/>
      <w:sz w:val="32"/>
    </w:rPr>
  </w:style>
  <w:style w:type="paragraph" w:styleId="951" w:customStyle="1">
    <w:name w:val="Термин"/>
    <w:basedOn w:val="732"/>
    <w:next w:val="732"/>
    <w:uiPriority w:val="99"/>
    <w:pPr>
      <w:spacing w:before="0" w:after="0"/>
    </w:pPr>
    <w:rPr>
      <w:szCs w:val="24"/>
      <w:lang w:val="pl-PL"/>
    </w:rPr>
  </w:style>
  <w:style w:type="paragraph" w:styleId="952" w:customStyle="1">
    <w:name w:val="H1"/>
    <w:basedOn w:val="732"/>
    <w:next w:val="732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53" w:customStyle="1">
    <w:name w:val="Список определений"/>
    <w:basedOn w:val="732"/>
    <w:next w:val="951"/>
    <w:uiPriority w:val="99"/>
    <w:pPr>
      <w:ind w:left="360"/>
      <w:spacing w:before="0" w:after="0"/>
    </w:pPr>
    <w:rPr>
      <w:szCs w:val="24"/>
      <w:lang w:val="pl-PL"/>
    </w:rPr>
  </w:style>
  <w:style w:type="paragraph" w:styleId="954" w:customStyle="1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styleId="955" w:customStyle="1">
    <w:name w:val="Preformat"/>
    <w:uiPriority w:val="99"/>
    <w:rPr>
      <w:rFonts w:ascii="Courier New" w:hAnsi="Courier New" w:cs="Courier New"/>
      <w:lang w:eastAsia="ru-RU"/>
    </w:rPr>
  </w:style>
  <w:style w:type="paragraph" w:styleId="956">
    <w:name w:val="Block Text"/>
    <w:basedOn w:val="732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57" w:customStyle="1">
    <w:name w:val="Цветовое выделение"/>
    <w:uiPriority w:val="99"/>
    <w:rPr>
      <w:b/>
      <w:color w:val="000080"/>
      <w:sz w:val="20"/>
    </w:rPr>
  </w:style>
  <w:style w:type="character" w:styleId="958" w:customStyle="1">
    <w:name w:val="Не вступил в силу"/>
    <w:uiPriority w:val="99"/>
    <w:rPr>
      <w:color w:val="008080"/>
      <w:sz w:val="20"/>
    </w:rPr>
  </w:style>
  <w:style w:type="paragraph" w:styleId="959" w:customStyle="1">
    <w:name w:val="Таблицы (моноширинный)"/>
    <w:basedOn w:val="732"/>
    <w:next w:val="732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60">
    <w:name w:val="Plain Text"/>
    <w:basedOn w:val="732"/>
    <w:link w:val="961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61" w:customStyle="1">
    <w:name w:val="Текст Знак"/>
    <w:link w:val="960"/>
    <w:uiPriority w:val="99"/>
    <w:semiHidden/>
    <w:rPr>
      <w:rFonts w:ascii="Courier New" w:hAnsi="Courier New" w:cs="Times New Roman"/>
      <w:sz w:val="20"/>
    </w:rPr>
  </w:style>
  <w:style w:type="character" w:styleId="962" w:customStyle="1">
    <w:name w:val="Текст сноски Знак"/>
    <w:link w:val="900"/>
    <w:uiPriority w:val="99"/>
    <w:semiHidden/>
    <w:rPr>
      <w:rFonts w:cs="Times New Roman"/>
      <w:sz w:val="20"/>
    </w:rPr>
  </w:style>
  <w:style w:type="paragraph" w:styleId="963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964" w:customStyle="1">
    <w:name w:val="Основной шрифт абзаца1"/>
    <w:uiPriority w:val="99"/>
    <w:rPr>
      <w:sz w:val="20"/>
    </w:rPr>
  </w:style>
  <w:style w:type="paragraph" w:styleId="965" w:customStyle="1">
    <w:name w:val="Îñíîâíîé òåêñò"/>
    <w:basedOn w:val="966"/>
    <w:uiPriority w:val="99"/>
    <w:rPr>
      <w:sz w:val="28"/>
      <w:szCs w:val="28"/>
    </w:rPr>
  </w:style>
  <w:style w:type="paragraph" w:styleId="966" w:customStyle="1">
    <w:name w:val="Îáû÷íûé"/>
    <w:uiPriority w:val="99"/>
    <w:rPr>
      <w:lang w:eastAsia="ar-SA"/>
    </w:rPr>
  </w:style>
  <w:style w:type="character" w:styleId="96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68">
    <w:name w:val="Body Text Indent"/>
    <w:basedOn w:val="732"/>
    <w:link w:val="969"/>
    <w:uiPriority w:val="99"/>
    <w:pPr>
      <w:ind w:left="283"/>
      <w:spacing w:before="0" w:after="120"/>
    </w:pPr>
    <w:rPr>
      <w:sz w:val="28"/>
      <w:szCs w:val="28"/>
    </w:rPr>
  </w:style>
  <w:style w:type="character" w:styleId="969" w:customStyle="1">
    <w:name w:val="Основной текст с отступом Знак"/>
    <w:link w:val="968"/>
    <w:uiPriority w:val="99"/>
    <w:semiHidden/>
    <w:rPr>
      <w:rFonts w:cs="Times New Roman"/>
      <w:sz w:val="20"/>
    </w:rPr>
  </w:style>
  <w:style w:type="paragraph" w:styleId="970" w:customStyle="1">
    <w:name w:val="Прижатый влево"/>
    <w:basedOn w:val="732"/>
    <w:next w:val="732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71" w:customStyle="1">
    <w:name w:val="заголовок 1"/>
    <w:basedOn w:val="732"/>
    <w:next w:val="732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72" w:customStyle="1">
    <w:name w:val="Кому"/>
    <w:basedOn w:val="732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73" w:customStyle="1">
    <w:name w:val="заголовок 2"/>
    <w:basedOn w:val="732"/>
    <w:next w:val="732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74" w:customStyle="1">
    <w:name w:val="Цитаты"/>
    <w:basedOn w:val="732"/>
    <w:uiPriority w:val="99"/>
    <w:pPr>
      <w:ind w:left="360" w:right="360"/>
    </w:pPr>
    <w:rPr>
      <w:szCs w:val="24"/>
    </w:rPr>
  </w:style>
  <w:style w:type="paragraph" w:styleId="975" w:customStyle="1">
    <w:name w:val="заголовок 3"/>
    <w:basedOn w:val="732"/>
    <w:next w:val="732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76">
    <w:name w:val="Strong"/>
    <w:uiPriority w:val="99"/>
    <w:qFormat/>
    <w:rPr>
      <w:rFonts w:cs="Times New Roman"/>
      <w:b/>
    </w:rPr>
  </w:style>
  <w:style w:type="character" w:styleId="977" w:customStyle="1">
    <w:name w:val="Подзаголовок Знак"/>
    <w:link w:val="761"/>
    <w:uiPriority w:val="99"/>
    <w:rPr>
      <w:rFonts w:ascii="Cambria" w:hAnsi="Cambria" w:cs="Times New Roman"/>
      <w:sz w:val="24"/>
    </w:rPr>
  </w:style>
  <w:style w:type="paragraph" w:styleId="978" w:customStyle="1">
    <w:name w:val="заголовок 6"/>
    <w:basedOn w:val="732"/>
    <w:next w:val="732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79" w:customStyle="1">
    <w:name w:val="Гиперссылка1"/>
    <w:uiPriority w:val="99"/>
    <w:rPr>
      <w:color w:val="0000ff"/>
      <w:u w:val="none"/>
    </w:rPr>
  </w:style>
  <w:style w:type="paragraph" w:styleId="980">
    <w:name w:val="envelope return"/>
    <w:basedOn w:val="732"/>
    <w:uiPriority w:val="99"/>
    <w:pPr>
      <w:ind w:right="57"/>
      <w:jc w:val="both"/>
      <w:spacing w:before="0" w:after="0"/>
    </w:pPr>
    <w:rPr>
      <w:szCs w:val="24"/>
    </w:rPr>
  </w:style>
  <w:style w:type="character" w:styleId="981" w:customStyle="1">
    <w:name w:val="text11"/>
    <w:uiPriority w:val="99"/>
    <w:rPr>
      <w:rFonts w:ascii="Arial" w:hAnsi="Arial"/>
      <w:color w:val="000000"/>
      <w:sz w:val="20"/>
    </w:rPr>
  </w:style>
  <w:style w:type="paragraph" w:styleId="982" w:customStyle="1">
    <w:name w:val="заголовок 5"/>
    <w:basedOn w:val="732"/>
    <w:next w:val="732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83" w:customStyle="1">
    <w:name w:val="Знак Знак Знак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4" w:customStyle="1">
    <w:name w:val="Знак Знак Знак Знак Знак Знак Знак Знак Знак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5" w:customStyle="1">
    <w:name w:val="Об"/>
    <w:uiPriority w:val="99"/>
    <w:pPr>
      <w:widowControl w:val="off"/>
    </w:pPr>
    <w:rPr>
      <w:lang w:eastAsia="ru-RU"/>
    </w:rPr>
  </w:style>
  <w:style w:type="paragraph" w:styleId="986" w:customStyle="1">
    <w:name w:val="Прикольный"/>
    <w:basedOn w:val="985"/>
    <w:uiPriority w:val="99"/>
  </w:style>
  <w:style w:type="paragraph" w:styleId="987" w:customStyle="1">
    <w:name w:val="Знак Знак Знак Знак1 Знак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 Знак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 Знак Знак Знак2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 w:customStyle="1">
    <w:name w:val="Знак Знак Знак Знак1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2" w:customStyle="1">
    <w:name w:val="Знак1 Знак Знак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 w:customStyle="1">
    <w:name w:val="Знак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4" w:customStyle="1">
    <w:name w:val="Знак Знак Знак Знак1 Знак Знак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5" w:customStyle="1">
    <w:name w:val="Знак Знак Знак1 Знак"/>
    <w:basedOn w:val="73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96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97" w:customStyle="1">
    <w:name w:val="????????"/>
    <w:basedOn w:val="732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98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character" w:styleId="999" w:customStyle="1">
    <w:name w:val="Основной текст (4)"/>
    <w:link w:val="1000"/>
    <w:uiPriority w:val="99"/>
    <w:rPr>
      <w:b/>
      <w:sz w:val="18"/>
    </w:rPr>
  </w:style>
  <w:style w:type="paragraph" w:styleId="1000" w:customStyle="1">
    <w:name w:val="Основной текст (4)1"/>
    <w:basedOn w:val="732"/>
    <w:link w:val="999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1001" w:customStyle="1">
    <w:name w:val="Основной текст (3)"/>
    <w:link w:val="1002"/>
    <w:uiPriority w:val="99"/>
    <w:rPr>
      <w:sz w:val="28"/>
    </w:rPr>
  </w:style>
  <w:style w:type="paragraph" w:styleId="1002" w:customStyle="1">
    <w:name w:val="Основной текст (3)1"/>
    <w:basedOn w:val="732"/>
    <w:link w:val="1001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1003" w:customStyle="1">
    <w:name w:val="Текст (лев. подпись)"/>
    <w:basedOn w:val="732"/>
    <w:next w:val="732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1004" w:customStyle="1">
    <w:name w:val="Текст (прав. подпись)"/>
    <w:basedOn w:val="732"/>
    <w:next w:val="732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1005" w:customStyle="1">
    <w:name w:val="Font Style12"/>
    <w:rPr>
      <w:rFonts w:ascii="Times New Roman" w:hAnsi="Times New Roman"/>
      <w:sz w:val="18"/>
    </w:rPr>
  </w:style>
  <w:style w:type="character" w:styleId="1006">
    <w:name w:val="Placeholder Text"/>
    <w:uiPriority w:val="99"/>
    <w:semiHidden/>
    <w:rPr>
      <w:color w:val="808080"/>
    </w:rPr>
  </w:style>
  <w:style w:type="character" w:styleId="1007" w:customStyle="1">
    <w:name w:val="Текст примечания Знак"/>
    <w:basedOn w:val="742"/>
    <w:link w:val="1008"/>
    <w:uiPriority w:val="99"/>
    <w:semiHidden/>
  </w:style>
  <w:style w:type="paragraph" w:styleId="1008">
    <w:name w:val="annotation text"/>
    <w:basedOn w:val="732"/>
    <w:link w:val="1007"/>
    <w:uiPriority w:val="99"/>
    <w:semiHidden/>
    <w:unhideWhenUsed/>
    <w:rPr>
      <w:sz w:val="20"/>
    </w:rPr>
  </w:style>
  <w:style w:type="character" w:styleId="1009" w:customStyle="1">
    <w:name w:val="Тема примечания Знак"/>
    <w:link w:val="1010"/>
    <w:uiPriority w:val="99"/>
    <w:semiHidden/>
    <w:rPr>
      <w:b/>
      <w:bCs/>
    </w:rPr>
  </w:style>
  <w:style w:type="paragraph" w:styleId="1010">
    <w:name w:val="annotation subject"/>
    <w:basedOn w:val="1008"/>
    <w:next w:val="1008"/>
    <w:link w:val="1009"/>
    <w:uiPriority w:val="99"/>
    <w:semiHidden/>
    <w:unhideWhenUsed/>
    <w:rPr>
      <w:b/>
      <w:bCs/>
    </w:rPr>
  </w:style>
  <w:style w:type="table" w:styleId="1011" w:customStyle="1">
    <w:name w:val="Сетка таблицы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12">
    <w:name w:val="Grid Table Light"/>
    <w:basedOn w:val="743"/>
    <w:uiPriority w:val="40"/>
    <w:tblPr/>
  </w:style>
  <w:style w:type="character" w:styleId="1013">
    <w:name w:val="annotation reference"/>
    <w:uiPriority w:val="99"/>
    <w:semiHidden/>
    <w:unhideWhenUsed/>
    <w:rPr>
      <w:sz w:val="16"/>
      <w:szCs w:val="16"/>
    </w:rPr>
  </w:style>
  <w:style w:type="paragraph" w:styleId="1014" w:customStyle="1">
    <w:name w:val="ConsPlus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/>
    </w:rPr>
  </w:style>
  <w:style w:type="paragraph" w:styleId="1015" w:customStyle="1">
    <w:name w:val="Основной текст1"/>
    <w:uiPriority w:val="1"/>
    <w:qFormat/>
    <w:pPr>
      <w:ind w:left="160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  <w:lang w:eastAsia="en-US"/>
    </w:rPr>
  </w:style>
  <w:style w:type="character" w:styleId="1016" w:customStyle="1">
    <w:name w:val="apple-style-span"/>
  </w:style>
  <w:style w:type="table" w:styleId="1017" w:customStyle="1">
    <w:name w:val="Сетка таблицы6"/>
    <w:uiPriority w:val="3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98284&amp;dst=460" TargetMode="External"/><Relationship Id="rId11" Type="http://schemas.openxmlformats.org/officeDocument/2006/relationships/hyperlink" Target="https://login.consultant.ru/link/?req=doc&amp;base=LAW&amp;n=498284&amp;dst=462" TargetMode="External"/><Relationship Id="rId12" Type="http://schemas.openxmlformats.org/officeDocument/2006/relationships/hyperlink" Target="https://login.consultant.ru/link/?req=doc&amp;base=LAW&amp;n=513601" TargetMode="External"/><Relationship Id="rId13" Type="http://schemas.openxmlformats.org/officeDocument/2006/relationships/hyperlink" Target="https://login.consultant.ru/link/?req=doc&amp;base=LAW&amp;n=5136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2025-10-22T02:43:00Z</dcterms:created>
  <dcterms:modified xsi:type="dcterms:W3CDTF">2025-11-04T04:52:51Z</dcterms:modified>
  <cp:version>1048576</cp:version>
</cp:coreProperties>
</file>