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5"/>
        <w:gridCol w:w="1723"/>
        <w:gridCol w:w="2258"/>
        <w:gridCol w:w="1722"/>
        <w:gridCol w:w="261"/>
        <w:gridCol w:w="262"/>
        <w:gridCol w:w="1864"/>
      </w:tblGrid>
      <w:tr w:rsidR="004E2976" w:rsidRPr="00DD28DB" w:rsidTr="00EC41D1">
        <w:trPr>
          <w:trHeight w:val="1075"/>
        </w:trPr>
        <w:tc>
          <w:tcPr>
            <w:tcW w:w="10065" w:type="dxa"/>
            <w:gridSpan w:val="7"/>
          </w:tcPr>
          <w:p w:rsidR="004E2976" w:rsidRPr="00DD28DB" w:rsidRDefault="004E2976" w:rsidP="00EC41D1">
            <w:pPr>
              <w:pStyle w:val="14"/>
              <w:spacing w:before="0" w:after="0"/>
              <w:jc w:val="center"/>
              <w:rPr>
                <w:sz w:val="28"/>
                <w:szCs w:val="28"/>
              </w:rPr>
            </w:pPr>
            <w:r w:rsidRPr="00DD28DB">
              <w:rPr>
                <w:noProof/>
                <w:snapToGrid/>
                <w:sz w:val="28"/>
                <w:szCs w:val="28"/>
              </w:rPr>
              <w:drawing>
                <wp:inline distT="0" distB="0" distL="0" distR="0" wp14:anchorId="29E902E9" wp14:editId="6B217F4E">
                  <wp:extent cx="548640" cy="659765"/>
                  <wp:effectExtent l="0" t="0" r="3810" b="698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976" w:rsidRPr="00DD28DB" w:rsidTr="00EC41D1">
        <w:tc>
          <w:tcPr>
            <w:tcW w:w="10065" w:type="dxa"/>
            <w:gridSpan w:val="7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E2976" w:rsidRPr="00DD28DB" w:rsidTr="00EC41D1">
        <w:tc>
          <w:tcPr>
            <w:tcW w:w="10065" w:type="dxa"/>
            <w:gridSpan w:val="7"/>
          </w:tcPr>
          <w:p w:rsidR="004E2976" w:rsidRPr="00DD28DB" w:rsidRDefault="004E2976" w:rsidP="00EC41D1">
            <w:pPr>
              <w:pStyle w:val="1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DD28D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4E2976" w:rsidRPr="00DD28DB" w:rsidTr="00EC41D1">
        <w:tc>
          <w:tcPr>
            <w:tcW w:w="1975" w:type="dxa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E2976" w:rsidRPr="00DD28DB" w:rsidTr="00EC41D1">
        <w:tc>
          <w:tcPr>
            <w:tcW w:w="10065" w:type="dxa"/>
            <w:gridSpan w:val="7"/>
          </w:tcPr>
          <w:p w:rsidR="004E2976" w:rsidRPr="004E2976" w:rsidRDefault="004E2976" w:rsidP="004E2976">
            <w:pPr>
              <w:pStyle w:val="afb"/>
              <w:jc w:val="center"/>
              <w:rPr>
                <w:b/>
              </w:rPr>
            </w:pPr>
            <w:r w:rsidRPr="004E2976">
              <w:rPr>
                <w:b/>
                <w:sz w:val="28"/>
              </w:rPr>
              <w:t>ПРИКАЗ</w:t>
            </w:r>
          </w:p>
        </w:tc>
      </w:tr>
      <w:tr w:rsidR="004E2976" w:rsidRPr="00DD28DB" w:rsidTr="00EC41D1">
        <w:tc>
          <w:tcPr>
            <w:tcW w:w="1975" w:type="dxa"/>
            <w:tcBorders>
              <w:bottom w:val="single" w:sz="4" w:space="0" w:color="auto"/>
            </w:tcBorders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DD28DB">
              <w:rPr>
                <w:sz w:val="28"/>
                <w:szCs w:val="28"/>
              </w:rPr>
              <w:t>№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E2976" w:rsidRPr="00DD28DB" w:rsidTr="00EC41D1">
        <w:tc>
          <w:tcPr>
            <w:tcW w:w="1975" w:type="dxa"/>
            <w:tcBorders>
              <w:top w:val="single" w:sz="4" w:space="0" w:color="auto"/>
            </w:tcBorders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4E2976" w:rsidRPr="00DD28DB" w:rsidRDefault="004E2976" w:rsidP="00EC41D1">
            <w:pPr>
              <w:pStyle w:val="1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28DB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722" w:type="dxa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4E2976" w:rsidRPr="00DD28DB" w:rsidRDefault="004E2976" w:rsidP="00EC41D1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384304" w:rsidRDefault="00384304" w:rsidP="004E2976">
      <w:pPr>
        <w:contextualSpacing/>
        <w:jc w:val="center"/>
        <w:rPr>
          <w:sz w:val="28"/>
          <w:szCs w:val="28"/>
        </w:rPr>
      </w:pPr>
    </w:p>
    <w:p w:rsidR="004E2976" w:rsidRDefault="004E2976" w:rsidP="004E2976">
      <w:pPr>
        <w:contextualSpacing/>
        <w:jc w:val="center"/>
        <w:rPr>
          <w:sz w:val="28"/>
          <w:szCs w:val="28"/>
        </w:rPr>
      </w:pPr>
    </w:p>
    <w:p w:rsidR="00384304" w:rsidRPr="004E2976" w:rsidRDefault="000C3350" w:rsidP="004E2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здравоохранения Новосибирской области от 16.02.2023 № 32</w:t>
      </w: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>НПА</w:t>
      </w:r>
      <w:bookmarkStart w:id="0" w:name="_GoBack"/>
      <w:bookmarkEnd w:id="0"/>
    </w:p>
    <w:p w:rsidR="00384304" w:rsidRDefault="00384304">
      <w:pPr>
        <w:jc w:val="center"/>
        <w:rPr>
          <w:sz w:val="28"/>
          <w:szCs w:val="28"/>
        </w:rPr>
      </w:pPr>
    </w:p>
    <w:p w:rsidR="00384304" w:rsidRDefault="000C3350">
      <w:pPr>
        <w:tabs>
          <w:tab w:val="left" w:pos="5529"/>
        </w:tabs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 р и 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> а з ы в а ю:</w:t>
      </w:r>
    </w:p>
    <w:p w:rsidR="00384304" w:rsidRDefault="000C3350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 16.02.2023 № 324-НПА «Об утверждении региональных норм вре</w:t>
      </w:r>
      <w:r>
        <w:rPr>
          <w:sz w:val="28"/>
          <w:szCs w:val="28"/>
        </w:rPr>
        <w:t>мени, типовых расписаний, региональных типов интервалов графиков и алгоритмов перераспределения потоков пациентов для записи взрослого населения на прием к врачу-терапевту участковому, врачу общей практики, врачу-</w:t>
      </w:r>
      <w:proofErr w:type="spellStart"/>
      <w:r>
        <w:rPr>
          <w:sz w:val="28"/>
          <w:szCs w:val="28"/>
        </w:rPr>
        <w:t>оториноларингологу</w:t>
      </w:r>
      <w:proofErr w:type="spellEnd"/>
      <w:r>
        <w:rPr>
          <w:sz w:val="28"/>
          <w:szCs w:val="28"/>
        </w:rPr>
        <w:t>, врачу-офтальмологу, вра</w:t>
      </w:r>
      <w:r>
        <w:rPr>
          <w:sz w:val="28"/>
          <w:szCs w:val="28"/>
        </w:rPr>
        <w:t>чу-хирургу в государственные учреждения Новосибирской области, подведомственные министерству здравоохранения Новосибирской области, оказывающие первичную медико-санитарную помощь» следующие изменения:</w:t>
      </w:r>
    </w:p>
    <w:p w:rsidR="00384304" w:rsidRDefault="000C3350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В приложении № 1 «Региональные нормы времени на выпо</w:t>
      </w:r>
      <w:r>
        <w:rPr>
          <w:sz w:val="28"/>
          <w:szCs w:val="28"/>
        </w:rPr>
        <w:t>лнение работ, связанных с посещением одним пациентом врача, оказывающего медицинскую помощь в амбулаторных условиях, и продолжительность рабочего времени медицинских работников» строку 4 изложить в следующей редакции:</w:t>
      </w:r>
    </w:p>
    <w:p w:rsidR="00384304" w:rsidRDefault="000C3350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389"/>
        <w:gridCol w:w="1335"/>
        <w:gridCol w:w="1071"/>
        <w:gridCol w:w="1466"/>
        <w:gridCol w:w="3213"/>
      </w:tblGrid>
      <w:tr w:rsidR="00384304">
        <w:trPr>
          <w:trHeight w:val="272"/>
        </w:trPr>
        <w:tc>
          <w:tcPr>
            <w:tcW w:w="496" w:type="dxa"/>
            <w:shd w:val="clear" w:color="FFFFFF" w:fill="FFFFFF"/>
          </w:tcPr>
          <w:p w:rsidR="00384304" w:rsidRDefault="000C3350">
            <w:pPr>
              <w:jc w:val="center"/>
            </w:pPr>
            <w:r>
              <w:t>4.</w:t>
            </w:r>
          </w:p>
        </w:tc>
        <w:tc>
          <w:tcPr>
            <w:tcW w:w="2389" w:type="dxa"/>
            <w:shd w:val="clear" w:color="FFFFFF" w:fill="FFFFFF"/>
          </w:tcPr>
          <w:p w:rsidR="00384304" w:rsidRDefault="000C3350">
            <w:pPr>
              <w:jc w:val="center"/>
            </w:pPr>
            <w:r>
              <w:rPr>
                <w:iCs/>
              </w:rPr>
              <w:t>врач-офтальмолог</w:t>
            </w:r>
          </w:p>
        </w:tc>
        <w:tc>
          <w:tcPr>
            <w:tcW w:w="1335" w:type="dxa"/>
            <w:shd w:val="clear" w:color="FFFFFF" w:fill="FFFFFF"/>
          </w:tcPr>
          <w:p w:rsidR="00384304" w:rsidRDefault="000C33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71" w:type="dxa"/>
            <w:shd w:val="clear" w:color="FFFFFF" w:fill="FFFFFF"/>
          </w:tcPr>
          <w:p w:rsidR="00384304" w:rsidRDefault="000C33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66" w:type="dxa"/>
            <w:shd w:val="clear" w:color="FFFFFF" w:fill="FFFFFF"/>
          </w:tcPr>
          <w:p w:rsidR="00384304" w:rsidRDefault="000C3350">
            <w:pPr>
              <w:jc w:val="center"/>
              <w:rPr>
                <w:highlight w:val="yellow"/>
              </w:rPr>
            </w:pPr>
            <w:r>
              <w:t>14</w:t>
            </w:r>
          </w:p>
        </w:tc>
        <w:tc>
          <w:tcPr>
            <w:tcW w:w="3213" w:type="dxa"/>
            <w:vMerge w:val="restart"/>
            <w:shd w:val="clear" w:color="FFFFFF" w:fill="FFFFFF"/>
          </w:tcPr>
          <w:p w:rsidR="00384304" w:rsidRDefault="000C3350">
            <w:pPr>
              <w:jc w:val="center"/>
            </w:pPr>
            <w:r>
              <w:t>33</w:t>
            </w:r>
          </w:p>
        </w:tc>
      </w:tr>
    </w:tbl>
    <w:p w:rsidR="00384304" w:rsidRDefault="000C3350">
      <w:pPr>
        <w:tabs>
          <w:tab w:val="left" w:pos="5529"/>
        </w:tabs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84304" w:rsidRDefault="000C3350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В приложении № 2 «Типовое расписание врачей-специалистов в расчете на одну ставку при пятидневной рабочей неделе» типовое расписание врача-офтальмолога изложить в редакции согласно приложению № 1 к настоящему приказу.</w:t>
      </w:r>
    </w:p>
    <w:p w:rsidR="00384304" w:rsidRDefault="000C3350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В приложении № 3 «Алгоритм перер</w:t>
      </w:r>
      <w:r>
        <w:rPr>
          <w:sz w:val="28"/>
          <w:szCs w:val="28"/>
        </w:rPr>
        <w:t>аспределения потоков пациентов по целям обращений» схему «Поток пациентов, обращающихся с лечебно-диагностической целью» изложить в редакции согласно приложению № 2 к настоящему приказу.</w:t>
      </w:r>
    </w:p>
    <w:p w:rsidR="00384304" w:rsidRDefault="00384304">
      <w:pPr>
        <w:jc w:val="both"/>
        <w:rPr>
          <w:sz w:val="22"/>
          <w:szCs w:val="22"/>
          <w:highlight w:val="yellow"/>
        </w:rPr>
      </w:pPr>
    </w:p>
    <w:p w:rsidR="00384304" w:rsidRDefault="00384304">
      <w:pPr>
        <w:jc w:val="both"/>
        <w:rPr>
          <w:bCs/>
          <w:sz w:val="22"/>
          <w:szCs w:val="22"/>
        </w:rPr>
      </w:pPr>
    </w:p>
    <w:p w:rsidR="00384304" w:rsidRDefault="00384304">
      <w:pPr>
        <w:jc w:val="both"/>
        <w:rPr>
          <w:bCs/>
          <w:sz w:val="22"/>
          <w:szCs w:val="22"/>
        </w:rPr>
      </w:pPr>
    </w:p>
    <w:tbl>
      <w:tblPr>
        <w:tblW w:w="10063" w:type="dxa"/>
        <w:tblLook w:val="04A0" w:firstRow="1" w:lastRow="0" w:firstColumn="1" w:lastColumn="0" w:noHBand="0" w:noVBand="1"/>
      </w:tblPr>
      <w:tblGrid>
        <w:gridCol w:w="10063"/>
      </w:tblGrid>
      <w:tr w:rsidR="00384304">
        <w:trPr>
          <w:trHeight w:val="565"/>
        </w:trPr>
        <w:tc>
          <w:tcPr>
            <w:tcW w:w="10063" w:type="dxa"/>
            <w:shd w:val="clear" w:color="auto" w:fill="auto"/>
          </w:tcPr>
          <w:p w:rsidR="00384304" w:rsidRDefault="000C3350">
            <w:pPr>
              <w:pStyle w:val="aff7"/>
              <w:tabs>
                <w:tab w:val="left" w:pos="708"/>
              </w:tabs>
              <w:ind w:left="-57" w:right="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Исполняющий обязанности министра                                  </w:t>
            </w:r>
            <w:r>
              <w:rPr>
                <w:rFonts w:eastAsia="Calibri"/>
                <w:sz w:val="28"/>
                <w:szCs w:val="28"/>
              </w:rPr>
              <w:t xml:space="preserve">              Р.М. Заблоцкий</w:t>
            </w:r>
          </w:p>
          <w:p w:rsidR="00384304" w:rsidRDefault="00384304">
            <w:pPr>
              <w:pStyle w:val="aff7"/>
              <w:tabs>
                <w:tab w:val="left" w:pos="708"/>
              </w:tabs>
              <w:ind w:left="-57" w:right="-57"/>
              <w:rPr>
                <w:sz w:val="28"/>
                <w:szCs w:val="28"/>
              </w:rPr>
            </w:pPr>
          </w:p>
        </w:tc>
      </w:tr>
    </w:tbl>
    <w:p w:rsidR="00384304" w:rsidRDefault="000C335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</w:rPr>
        <w:t>О.В. Беушева</w:t>
      </w:r>
    </w:p>
    <w:p w:rsidR="00384304" w:rsidRDefault="000C3350">
      <w:pPr>
        <w:jc w:val="both"/>
      </w:pPr>
      <w:r>
        <w:rPr>
          <w:color w:val="000000"/>
          <w:sz w:val="20"/>
        </w:rPr>
        <w:t>(383) 228-62-61</w:t>
      </w:r>
    </w:p>
    <w:sectPr w:rsidR="00384304">
      <w:footerReference w:type="first" r:id="rId7"/>
      <w:pgSz w:w="11906" w:h="16838"/>
      <w:pgMar w:top="1134" w:right="567" w:bottom="397" w:left="1417" w:header="0" w:footer="404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50" w:rsidRDefault="000C3350">
      <w:r>
        <w:separator/>
      </w:r>
    </w:p>
  </w:endnote>
  <w:endnote w:type="continuationSeparator" w:id="0">
    <w:p w:rsidR="000C3350" w:rsidRDefault="000C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altName w:val="Helvetica Narro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04" w:rsidRDefault="003843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50" w:rsidRDefault="000C3350">
      <w:r>
        <w:separator/>
      </w:r>
    </w:p>
  </w:footnote>
  <w:footnote w:type="continuationSeparator" w:id="0">
    <w:p w:rsidR="000C3350" w:rsidRDefault="000C3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04"/>
    <w:rsid w:val="000C3350"/>
    <w:rsid w:val="00384304"/>
    <w:rsid w:val="004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CB4B"/>
  <w15:docId w15:val="{A36510E7-19EB-47A5-8347-F9E6BC87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basedOn w:val="a0"/>
    <w:uiPriority w:val="10"/>
    <w:qFormat/>
    <w:rPr>
      <w:sz w:val="48"/>
      <w:szCs w:val="48"/>
    </w:rPr>
  </w:style>
  <w:style w:type="character" w:customStyle="1" w:styleId="a9">
    <w:name w:val="Подзаголовок Знак"/>
    <w:basedOn w:val="a0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a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b">
    <w:name w:val="Текст сноски Знак"/>
    <w:uiPriority w:val="99"/>
    <w:qFormat/>
    <w:rPr>
      <w:sz w:val="18"/>
    </w:rPr>
  </w:style>
  <w:style w:type="character" w:customStyle="1" w:styleId="ac">
    <w:name w:val="Текст концевой сноски Знак"/>
    <w:uiPriority w:val="99"/>
    <w:qFormat/>
    <w:rPr>
      <w:sz w:val="20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customStyle="1" w:styleId="af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Title"/>
    <w:basedOn w:val="a"/>
    <w:next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Body Text"/>
    <w:basedOn w:val="a"/>
    <w:pPr>
      <w:jc w:val="right"/>
    </w:pPr>
    <w:rPr>
      <w:sz w:val="28"/>
      <w:szCs w:val="20"/>
    </w:rPr>
  </w:style>
  <w:style w:type="paragraph" w:styleId="af7">
    <w:name w:val="List"/>
    <w:basedOn w:val="af6"/>
    <w:rPr>
      <w:rFonts w:cs="Droid Sans Devanagari"/>
    </w:rPr>
  </w:style>
  <w:style w:type="paragraph" w:styleId="af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Droid Sans Devanagari"/>
    </w:rPr>
  </w:style>
  <w:style w:type="paragraph" w:styleId="afa">
    <w:name w:val="No Spacing"/>
    <w:uiPriority w:val="1"/>
    <w:qFormat/>
    <w:rPr>
      <w:sz w:val="24"/>
    </w:rPr>
  </w:style>
  <w:style w:type="paragraph" w:styleId="afb">
    <w:name w:val="Subtitle"/>
    <w:basedOn w:val="a"/>
    <w:next w:val="a"/>
    <w:qFormat/>
    <w:pPr>
      <w:spacing w:before="200" w:after="200"/>
    </w:p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  <w:pPr>
      <w:spacing w:after="160" w:line="259" w:lineRule="auto"/>
    </w:pPr>
    <w:rPr>
      <w:sz w:val="24"/>
    </w:rPr>
  </w:style>
  <w:style w:type="paragraph" w:styleId="aff0">
    <w:name w:val="table of figures"/>
    <w:basedOn w:val="a"/>
    <w:next w:val="a"/>
    <w:uiPriority w:val="99"/>
    <w:unhideWhenUsed/>
    <w:qFormat/>
  </w:style>
  <w:style w:type="paragraph" w:styleId="aff1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f2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3">
    <w:name w:val="annotation subject"/>
    <w:basedOn w:val="aff2"/>
    <w:next w:val="aff2"/>
    <w:uiPriority w:val="99"/>
    <w:semiHidden/>
    <w:unhideWhenUsed/>
    <w:qFormat/>
    <w:rPr>
      <w:b/>
      <w:bCs/>
    </w:rPr>
  </w:style>
  <w:style w:type="paragraph" w:styleId="aff4">
    <w:name w:val="Revision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">
    <w:name w:val="preformatted"/>
    <w:basedOn w:val="a"/>
    <w:qFormat/>
    <w:pPr>
      <w:spacing w:beforeAutospacing="1" w:afterAutospacing="1"/>
    </w:p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paragraph" w:customStyle="1" w:styleId="aff6">
    <w:name w:val="Верхний и нижний колонтитулы"/>
    <w:basedOn w:val="a"/>
    <w:qFormat/>
  </w:style>
  <w:style w:type="paragraph" w:styleId="aff7">
    <w:name w:val="header"/>
    <w:basedOn w:val="a"/>
    <w:unhideWhenUsed/>
    <w:pPr>
      <w:tabs>
        <w:tab w:val="center" w:pos="4677"/>
        <w:tab w:val="right" w:pos="9355"/>
      </w:tabs>
    </w:pPr>
  </w:style>
  <w:style w:type="paragraph" w:styleId="aff8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33">
    <w:name w:val="Body Text Indent 3"/>
    <w:basedOn w:val="a"/>
    <w:qFormat/>
    <w:pPr>
      <w:ind w:firstLine="720"/>
      <w:jc w:val="center"/>
    </w:pPr>
    <w:rPr>
      <w:sz w:val="28"/>
      <w:szCs w:val="20"/>
    </w:rPr>
  </w:style>
  <w:style w:type="table" w:styleId="af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14">
    <w:name w:val="Обычный1"/>
    <w:rsid w:val="004E2976"/>
    <w:pPr>
      <w:spacing w:before="100" w:after="1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Company>PNO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С. Щетников</dc:creator>
  <dc:description/>
  <cp:lastModifiedBy>Дудина Ольга Юрьевна</cp:lastModifiedBy>
  <cp:revision>6</cp:revision>
  <dcterms:created xsi:type="dcterms:W3CDTF">2024-12-02T05:30:00Z</dcterms:created>
  <dcterms:modified xsi:type="dcterms:W3CDTF">2024-12-04T05:52:00Z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