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commentsExtensible.xml" ContentType="application/vnd.openxmlformats-officedocument.wordprocessingml.commentsExtensibl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2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Распоряжением Губернатора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2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23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межведомственной рабочей группе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совершенствованию оказания первой помощи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Новосибирской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Межведо</w:t>
      </w:r>
      <w:r>
        <w:rPr>
          <w:sz w:val="28"/>
          <w:szCs w:val="28"/>
        </w:rPr>
        <w:t xml:space="preserve">мственная рабочая группа по совершенствованию оказания первой помощи в Новосибирской области (далее – Рабочая группа) является совещательным органом и создается для разработки предложений по совершенствованию оказания первой помощи в Новосибирской области.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Рабочая группа в своей деятельности руководствуется Конституцией Российской</w:t>
      </w:r>
      <w:r>
        <w:rPr>
          <w:sz w:val="28"/>
          <w:szCs w:val="28"/>
        </w:rPr>
        <w:t xml:space="preserve"> Федерации, федеральными конституционными законами, указами и распоряжениями Президента Российской Федерации, постановлениями и распоряжениями Правительства Российской Федерации, указами, постановлениями и распоряжениями Губернатора Новосибирской области, </w:t>
      </w:r>
      <w:r>
        <w:rPr>
          <w:color w:val="000000"/>
          <w:sz w:val="28"/>
          <w:szCs w:val="28"/>
        </w:rPr>
        <w:t xml:space="preserve">статьей 31 Федерального закона от 21 ноября 2011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г. №</w:t>
      </w:r>
      <w:r>
        <w:t xml:space="preserve"> </w:t>
      </w:r>
      <w:r>
        <w:rPr>
          <w:color w:val="000000"/>
          <w:sz w:val="28"/>
          <w:szCs w:val="28"/>
        </w:rPr>
        <w:t xml:space="preserve">323-ФЗ «Об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основах охраны здоровья граждан в Российской Федерации»,</w:t>
      </w:r>
      <w:r>
        <w:rPr>
          <w:sz w:val="28"/>
          <w:szCs w:val="28"/>
        </w:rPr>
        <w:t xml:space="preserve"> а также настоящим Положением.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3. В состав Рабочей группы входят представители </w:t>
      </w:r>
      <w:r>
        <w:rPr>
          <w:sz w:val="28"/>
          <w:szCs w:val="28"/>
        </w:rPr>
        <w:t xml:space="preserve">исполнительных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, федеральных органов исполнительной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их территориальными органами</w:t>
      </w:r>
      <w:r>
        <w:rPr>
          <w:sz w:val="28"/>
          <w:szCs w:val="28"/>
        </w:rPr>
        <w:t xml:space="preserve">, органов местного самоуправления, общественных объединений и организаций, осуществляющих свою деятельность на территории Новосибирской области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Рабочая группа осуществляет следующие функции: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</w:t>
      </w:r>
      <w:r>
        <w:rPr>
          <w:sz w:val="28"/>
          <w:szCs w:val="28"/>
        </w:rPr>
        <w:t xml:space="preserve">анализирует сведения о состоянии оказания первой помощи в Новосибирской области;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</w:t>
      </w:r>
      <w:r>
        <w:rPr>
          <w:sz w:val="28"/>
          <w:szCs w:val="28"/>
        </w:rPr>
        <w:t xml:space="preserve">рассматривает предложения </w:t>
      </w:r>
      <w:r>
        <w:rPr>
          <w:sz w:val="28"/>
          <w:szCs w:val="28"/>
        </w:rPr>
        <w:t xml:space="preserve">исполнительных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, федеральных органов исполнительной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их территориальных органов</w:t>
      </w:r>
      <w:r>
        <w:rPr>
          <w:sz w:val="28"/>
          <w:szCs w:val="28"/>
        </w:rPr>
        <w:t xml:space="preserve">, органов местного самоуправления, общественных объединений и организаций</w:t>
      </w:r>
      <w:r>
        <w:rPr>
          <w:sz w:val="28"/>
          <w:szCs w:val="28"/>
        </w:rPr>
        <w:t xml:space="preserve">, осуществляющих свою деятельность на территории Новосибирской области по совершенствованию оказания первой помощи в Новосибирской области, проводит их анализ и оценку;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 оценку эффективности реализации государственной политики Новосибирской области в сфере охраны здоровья в части организации и оказания первой помощи;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подготовку предложений о поддержке региональных программ по совершенствованию оказания первой помощи (в случае их разработки);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подготовку предложений по совершенствованию организации оказания первой помощи в Новосибирской области;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подготовку предложений по совершенствованию организации оказания первой помощи в Российской Федерации для последующего представления в Министерство здравоохранения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В состав Рабочей группы входят </w:t>
      </w:r>
      <w:r>
        <w:rPr>
          <w:sz w:val="28"/>
          <w:szCs w:val="28"/>
        </w:rPr>
        <w:t xml:space="preserve">руководитель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Рабочей группы, заместитель </w:t>
      </w:r>
      <w:r>
        <w:rPr>
          <w:sz w:val="28"/>
          <w:szCs w:val="28"/>
        </w:rPr>
        <w:t xml:space="preserve">руководителя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Рабочей группы и члены Рабочей группы.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Общее руководство деятельностью Рабочей группы осуществляет </w:t>
      </w:r>
      <w:r>
        <w:rPr>
          <w:sz w:val="28"/>
          <w:szCs w:val="28"/>
        </w:rPr>
        <w:t xml:space="preserve">руководитель Рабочей группы.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Рабочей группы осуществляют подготовку предложений по совершенствованию оказания первой помощи в Новосибирской области и представляют их в</w:t>
      </w:r>
      <w:commentRangeStart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исполнительный </w:t>
      </w:r>
      <w:r>
        <w:rPr>
          <w:sz w:val="28"/>
          <w:szCs w:val="28"/>
        </w:rPr>
        <w:t xml:space="preserve">орган</w:t>
      </w: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commentRangeEnd w:id="0"/>
      <w:r>
        <w:commentReference w:id="0"/>
      </w:r>
      <w:r>
        <w:rPr>
          <w:sz w:val="28"/>
          <w:szCs w:val="28"/>
        </w:rPr>
        <w:t xml:space="preserve">в сфере охраны здоровья не позднее 5 рабочих дней до даты проведения очередного заседания рабочей группы.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Заседание Рабочей группы проводит </w:t>
      </w:r>
      <w:r>
        <w:rPr>
          <w:sz w:val="28"/>
          <w:szCs w:val="28"/>
        </w:rPr>
        <w:t xml:space="preserve">руководитель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Рабочей группы, а в его отсутствие – заместитель </w:t>
      </w:r>
      <w:r>
        <w:rPr>
          <w:sz w:val="28"/>
          <w:szCs w:val="28"/>
        </w:rPr>
        <w:t xml:space="preserve">руководителя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Рабочей группы.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 Заседание Рабочей группы проводится не реже 1 раза в 6 месяцев.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необходимости по решению </w:t>
      </w:r>
      <w:r>
        <w:rPr>
          <w:sz w:val="28"/>
          <w:szCs w:val="28"/>
        </w:rPr>
        <w:t xml:space="preserve">Рабочей группы могут проводиться внеочередные заседания.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Решени</w:t>
      </w:r>
      <w:r>
        <w:rPr>
          <w:sz w:val="28"/>
          <w:szCs w:val="28"/>
        </w:rPr>
        <w:t xml:space="preserve">е Рабочей группы считается принятым, если за него проголосовало не менее 60 процентов членов Рабочей группы, присутствующих на заседании. Члены Рабочей группы обладают равными правами при обсуждении рассматриваемых на заседании вопросов и принятии решений.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 Решение Рабочей группы оформляется протоколом, который подписывается</w:t>
      </w:r>
      <w:bookmarkStart w:id="38" w:name="_GoBack"/>
      <w:r/>
      <w:bookmarkEnd w:id="38"/>
      <w:r>
        <w:rPr>
          <w:sz w:val="28"/>
          <w:szCs w:val="28"/>
        </w:rPr>
        <w:t xml:space="preserve"> председательствующим на заседании Рабочей группы.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Протокол и иные документы, образовавшиеся в результате деятельности Рабочей группы, формируются в дела и хранятся в структурном подразделении органа государственной власти Новосибирской области в сфере охраны здоровья.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12. Организационное и техническое обеспечение деятельности Рабочей группы возлагается на структурное подразделение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исполнительного </w:t>
      </w:r>
      <w:r>
        <w:rPr>
          <w:sz w:val="28"/>
          <w:szCs w:val="28"/>
        </w:rPr>
        <w:t xml:space="preserve">органа</w:t>
      </w: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сфере охраны здоровья.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1276" w:right="567" w:bottom="1134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Коваленко Оксана Юрьевна" w:date="2024-11-22T11:15:00Z" w:initials="КОЮ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С учетом ранее указанных замечаний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7E015024" w16cex:dateUtc="2024-11-22T04:15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7E01502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901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rPr>
        <w:rStyle w:val="922"/>
      </w:rPr>
      <w:framePr w:wrap="around" w:vAnchor="text" w:hAnchor="margin" w:xAlign="center" w:y="1"/>
    </w:pPr>
    <w:r>
      <w:rPr>
        <w:rStyle w:val="922"/>
      </w:rPr>
      <w:fldChar w:fldCharType="begin"/>
    </w:r>
    <w:r>
      <w:rPr>
        <w:rStyle w:val="922"/>
      </w:rPr>
      <w:instrText xml:space="preserve">PAGE  </w:instrText>
    </w:r>
    <w:r>
      <w:rPr>
        <w:rStyle w:val="922"/>
      </w:rPr>
      <w:fldChar w:fldCharType="end"/>
    </w:r>
    <w:r>
      <w:rPr>
        <w:rStyle w:val="922"/>
      </w:rPr>
    </w:r>
    <w:r>
      <w:rPr>
        <w:rStyle w:val="922"/>
      </w:rPr>
    </w:r>
  </w:p>
  <w:p>
    <w:pPr>
      <w:pStyle w:val="90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оваленко Оксана Юрьевна">
    <w15:presenceInfo w15:providerId="Teamlab" w15:userId="S-1-5-21-2356655543-2162514679-1277178298-446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5">
    <w:name w:val="Title Char"/>
    <w:basedOn w:val="721"/>
    <w:link w:val="735"/>
    <w:uiPriority w:val="10"/>
    <w:rPr>
      <w:sz w:val="48"/>
      <w:szCs w:val="48"/>
    </w:rPr>
  </w:style>
  <w:style w:type="character" w:styleId="706">
    <w:name w:val="Subtitle Char"/>
    <w:basedOn w:val="721"/>
    <w:link w:val="737"/>
    <w:uiPriority w:val="11"/>
    <w:rPr>
      <w:sz w:val="24"/>
      <w:szCs w:val="24"/>
    </w:rPr>
  </w:style>
  <w:style w:type="character" w:styleId="707">
    <w:name w:val="Quote Char"/>
    <w:link w:val="739"/>
    <w:uiPriority w:val="29"/>
    <w:rPr>
      <w:i/>
    </w:rPr>
  </w:style>
  <w:style w:type="character" w:styleId="708">
    <w:name w:val="Intense Quote Char"/>
    <w:link w:val="741"/>
    <w:uiPriority w:val="30"/>
    <w:rPr>
      <w:i/>
    </w:rPr>
  </w:style>
  <w:style w:type="character" w:styleId="709">
    <w:name w:val="Footnote Text Char"/>
    <w:link w:val="872"/>
    <w:uiPriority w:val="99"/>
    <w:rPr>
      <w:sz w:val="18"/>
    </w:rPr>
  </w:style>
  <w:style w:type="character" w:styleId="710">
    <w:name w:val="Endnote Text Char"/>
    <w:link w:val="875"/>
    <w:uiPriority w:val="99"/>
    <w:rPr>
      <w:sz w:val="20"/>
    </w:rPr>
  </w:style>
  <w:style w:type="paragraph" w:styleId="711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712">
    <w:name w:val="Heading 1"/>
    <w:basedOn w:val="711"/>
    <w:next w:val="711"/>
    <w:link w:val="889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713">
    <w:name w:val="Heading 2"/>
    <w:basedOn w:val="711"/>
    <w:next w:val="711"/>
    <w:link w:val="890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14">
    <w:name w:val="Heading 3"/>
    <w:basedOn w:val="711"/>
    <w:next w:val="711"/>
    <w:link w:val="891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15">
    <w:name w:val="Heading 4"/>
    <w:basedOn w:val="711"/>
    <w:next w:val="711"/>
    <w:link w:val="892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16">
    <w:name w:val="Heading 5"/>
    <w:basedOn w:val="711"/>
    <w:next w:val="711"/>
    <w:link w:val="893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17">
    <w:name w:val="Heading 6"/>
    <w:basedOn w:val="711"/>
    <w:next w:val="711"/>
    <w:link w:val="894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18">
    <w:name w:val="Heading 7"/>
    <w:basedOn w:val="711"/>
    <w:next w:val="711"/>
    <w:link w:val="895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19">
    <w:name w:val="Heading 8"/>
    <w:basedOn w:val="711"/>
    <w:next w:val="711"/>
    <w:link w:val="896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20">
    <w:name w:val="Heading 9"/>
    <w:basedOn w:val="711"/>
    <w:next w:val="711"/>
    <w:link w:val="897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21" w:default="1">
    <w:name w:val="Default Paragraph Font"/>
    <w:uiPriority w:val="1"/>
    <w:unhideWhenUsed/>
  </w:style>
  <w:style w:type="table" w:styleId="7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3" w:default="1">
    <w:name w:val="No List"/>
    <w:uiPriority w:val="99"/>
    <w:semiHidden/>
    <w:unhideWhenUsed/>
  </w:style>
  <w:style w:type="character" w:styleId="724" w:customStyle="1">
    <w:name w:val="Heading 1 Char"/>
    <w:basedOn w:val="721"/>
    <w:uiPriority w:val="9"/>
    <w:rPr>
      <w:rFonts w:ascii="Arial" w:hAnsi="Arial" w:eastAsia="Arial" w:cs="Arial"/>
      <w:sz w:val="40"/>
      <w:szCs w:val="40"/>
    </w:rPr>
  </w:style>
  <w:style w:type="character" w:styleId="725" w:customStyle="1">
    <w:name w:val="Heading 2 Char"/>
    <w:basedOn w:val="721"/>
    <w:uiPriority w:val="9"/>
    <w:rPr>
      <w:rFonts w:ascii="Arial" w:hAnsi="Arial" w:eastAsia="Arial" w:cs="Arial"/>
      <w:sz w:val="34"/>
    </w:rPr>
  </w:style>
  <w:style w:type="character" w:styleId="726" w:customStyle="1">
    <w:name w:val="Heading 3 Char"/>
    <w:basedOn w:val="721"/>
    <w:uiPriority w:val="9"/>
    <w:rPr>
      <w:rFonts w:ascii="Arial" w:hAnsi="Arial" w:eastAsia="Arial" w:cs="Arial"/>
      <w:sz w:val="30"/>
      <w:szCs w:val="30"/>
    </w:rPr>
  </w:style>
  <w:style w:type="character" w:styleId="727" w:customStyle="1">
    <w:name w:val="Heading 4 Char"/>
    <w:basedOn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728" w:customStyle="1">
    <w:name w:val="Heading 5 Char"/>
    <w:basedOn w:val="721"/>
    <w:uiPriority w:val="9"/>
    <w:rPr>
      <w:rFonts w:ascii="Arial" w:hAnsi="Arial" w:eastAsia="Arial" w:cs="Arial"/>
      <w:b/>
      <w:bCs/>
      <w:sz w:val="24"/>
      <w:szCs w:val="24"/>
    </w:rPr>
  </w:style>
  <w:style w:type="character" w:styleId="729" w:customStyle="1">
    <w:name w:val="Heading 6 Char"/>
    <w:basedOn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730" w:customStyle="1">
    <w:name w:val="Heading 7 Char"/>
    <w:basedOn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1" w:customStyle="1">
    <w:name w:val="Heading 8 Char"/>
    <w:basedOn w:val="721"/>
    <w:uiPriority w:val="9"/>
    <w:rPr>
      <w:rFonts w:ascii="Arial" w:hAnsi="Arial" w:eastAsia="Arial" w:cs="Arial"/>
      <w:i/>
      <w:iCs/>
      <w:sz w:val="22"/>
      <w:szCs w:val="22"/>
    </w:rPr>
  </w:style>
  <w:style w:type="character" w:styleId="732" w:customStyle="1">
    <w:name w:val="Heading 9 Char"/>
    <w:basedOn w:val="721"/>
    <w:uiPriority w:val="9"/>
    <w:rPr>
      <w:rFonts w:ascii="Arial" w:hAnsi="Arial" w:eastAsia="Arial" w:cs="Arial"/>
      <w:i/>
      <w:iCs/>
      <w:sz w:val="21"/>
      <w:szCs w:val="21"/>
    </w:rPr>
  </w:style>
  <w:style w:type="paragraph" w:styleId="733">
    <w:name w:val="List Paragraph"/>
    <w:basedOn w:val="711"/>
    <w:uiPriority w:val="34"/>
    <w:qFormat/>
    <w:pPr>
      <w:contextualSpacing/>
      <w:ind w:left="720"/>
    </w:pPr>
  </w:style>
  <w:style w:type="paragraph" w:styleId="734">
    <w:name w:val="No Spacing"/>
    <w:uiPriority w:val="1"/>
    <w:qFormat/>
    <w:pPr>
      <w:spacing w:after="0" w:line="240" w:lineRule="auto"/>
    </w:pPr>
  </w:style>
  <w:style w:type="paragraph" w:styleId="735">
    <w:name w:val="Title"/>
    <w:basedOn w:val="711"/>
    <w:next w:val="711"/>
    <w:link w:val="73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6" w:customStyle="1">
    <w:name w:val="Заголовок Знак"/>
    <w:basedOn w:val="721"/>
    <w:link w:val="735"/>
    <w:uiPriority w:val="10"/>
    <w:rPr>
      <w:sz w:val="48"/>
      <w:szCs w:val="48"/>
    </w:rPr>
  </w:style>
  <w:style w:type="paragraph" w:styleId="737">
    <w:name w:val="Subtitle"/>
    <w:basedOn w:val="711"/>
    <w:next w:val="711"/>
    <w:link w:val="738"/>
    <w:uiPriority w:val="11"/>
    <w:qFormat/>
    <w:pPr>
      <w:spacing w:before="200" w:after="200"/>
    </w:pPr>
    <w:rPr>
      <w:sz w:val="24"/>
      <w:szCs w:val="24"/>
    </w:rPr>
  </w:style>
  <w:style w:type="character" w:styleId="738" w:customStyle="1">
    <w:name w:val="Подзаголовок Знак"/>
    <w:basedOn w:val="721"/>
    <w:link w:val="737"/>
    <w:uiPriority w:val="11"/>
    <w:rPr>
      <w:sz w:val="24"/>
      <w:szCs w:val="24"/>
    </w:rPr>
  </w:style>
  <w:style w:type="paragraph" w:styleId="739">
    <w:name w:val="Quote"/>
    <w:basedOn w:val="711"/>
    <w:next w:val="711"/>
    <w:link w:val="740"/>
    <w:uiPriority w:val="29"/>
    <w:qFormat/>
    <w:pPr>
      <w:ind w:left="720" w:right="720"/>
    </w:pPr>
    <w:rPr>
      <w:i/>
    </w:rPr>
  </w:style>
  <w:style w:type="character" w:styleId="740" w:customStyle="1">
    <w:name w:val="Цитата 2 Знак"/>
    <w:link w:val="739"/>
    <w:uiPriority w:val="29"/>
    <w:rPr>
      <w:i/>
    </w:rPr>
  </w:style>
  <w:style w:type="paragraph" w:styleId="741">
    <w:name w:val="Intense Quote"/>
    <w:basedOn w:val="711"/>
    <w:next w:val="711"/>
    <w:link w:val="74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2" w:customStyle="1">
    <w:name w:val="Выделенная цитата Знак"/>
    <w:link w:val="741"/>
    <w:uiPriority w:val="30"/>
    <w:rPr>
      <w:i/>
    </w:rPr>
  </w:style>
  <w:style w:type="character" w:styleId="743" w:customStyle="1">
    <w:name w:val="Header Char"/>
    <w:basedOn w:val="721"/>
    <w:uiPriority w:val="99"/>
  </w:style>
  <w:style w:type="character" w:styleId="744" w:customStyle="1">
    <w:name w:val="Footer Char"/>
    <w:basedOn w:val="721"/>
    <w:uiPriority w:val="99"/>
  </w:style>
  <w:style w:type="paragraph" w:styleId="745">
    <w:name w:val="Caption"/>
    <w:basedOn w:val="711"/>
    <w:next w:val="7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6" w:customStyle="1">
    <w:name w:val="Caption Char"/>
    <w:uiPriority w:val="99"/>
  </w:style>
  <w:style w:type="table" w:styleId="747" w:customStyle="1">
    <w:name w:val="Table Grid Light"/>
    <w:basedOn w:val="72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8">
    <w:name w:val="Plain Table 1"/>
    <w:basedOn w:val="72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basedOn w:val="72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 w:customStyle="1">
    <w:name w:val="Grid Table 4 - Accent 1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6" w:customStyle="1">
    <w:name w:val="Grid Table 4 - Accent 2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7" w:customStyle="1">
    <w:name w:val="Grid Table 4 - Accent 3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8" w:customStyle="1">
    <w:name w:val="Grid Table 4 - Accent 4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9" w:customStyle="1">
    <w:name w:val="Grid Table 4 - Accent 5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0" w:customStyle="1">
    <w:name w:val="Grid Table 4 - Accent 6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1">
    <w:name w:val="Grid Table 5 Dark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8">
    <w:name w:val="Grid Table 6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9" w:customStyle="1">
    <w:name w:val="Grid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0" w:customStyle="1">
    <w:name w:val="Grid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1" w:customStyle="1">
    <w:name w:val="Grid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2" w:customStyle="1">
    <w:name w:val="Grid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3" w:customStyle="1">
    <w:name w:val="Grid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4" w:customStyle="1">
    <w:name w:val="Grid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5">
    <w:name w:val="Grid Table 7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1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2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3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4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5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6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>
    <w:name w:val="List Table 6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8" w:customStyle="1">
    <w:name w:val="List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9" w:customStyle="1">
    <w:name w:val="List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0" w:customStyle="1">
    <w:name w:val="List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1" w:customStyle="1">
    <w:name w:val="List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2" w:customStyle="1">
    <w:name w:val="List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3" w:customStyle="1">
    <w:name w:val="List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4">
    <w:name w:val="List Table 7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ned - Accent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2" w:customStyle="1">
    <w:name w:val="Lined - Accent 1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3" w:customStyle="1">
    <w:name w:val="Lined - Accent 2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4" w:customStyle="1">
    <w:name w:val="Lined - Accent 3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5" w:customStyle="1">
    <w:name w:val="Lined - Accent 4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6" w:customStyle="1">
    <w:name w:val="Lined - Accent 5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7" w:customStyle="1">
    <w:name w:val="Lined - Accent 6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8" w:customStyle="1">
    <w:name w:val="Bordered &amp; Lined - Accent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9" w:customStyle="1">
    <w:name w:val="Bordered &amp; Lined - Accent 1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0" w:customStyle="1">
    <w:name w:val="Bordered &amp; Lined - Accent 2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1" w:customStyle="1">
    <w:name w:val="Bordered &amp; Lined - Accent 3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2" w:customStyle="1">
    <w:name w:val="Bordered &amp; Lined - Accent 4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3" w:customStyle="1">
    <w:name w:val="Bordered &amp; Lined - Accent 5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4" w:customStyle="1">
    <w:name w:val="Bordered &amp; Lined - Accent 6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5" w:customStyle="1">
    <w:name w:val="Bordered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6" w:customStyle="1">
    <w:name w:val="Bordered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7" w:customStyle="1">
    <w:name w:val="Bordered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8" w:customStyle="1">
    <w:name w:val="Bordered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9" w:customStyle="1">
    <w:name w:val="Bordered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0" w:customStyle="1">
    <w:name w:val="Bordered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1" w:customStyle="1">
    <w:name w:val="Bordered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72">
    <w:name w:val="footnote text"/>
    <w:basedOn w:val="711"/>
    <w:link w:val="873"/>
    <w:uiPriority w:val="99"/>
    <w:semiHidden/>
    <w:unhideWhenUsed/>
    <w:pPr>
      <w:spacing w:after="40"/>
    </w:pPr>
    <w:rPr>
      <w:sz w:val="18"/>
    </w:rPr>
  </w:style>
  <w:style w:type="character" w:styleId="873" w:customStyle="1">
    <w:name w:val="Текст сноски Знак"/>
    <w:link w:val="872"/>
    <w:uiPriority w:val="99"/>
    <w:rPr>
      <w:sz w:val="18"/>
    </w:rPr>
  </w:style>
  <w:style w:type="character" w:styleId="874">
    <w:name w:val="footnote reference"/>
    <w:basedOn w:val="721"/>
    <w:uiPriority w:val="99"/>
    <w:unhideWhenUsed/>
    <w:rPr>
      <w:vertAlign w:val="superscript"/>
    </w:rPr>
  </w:style>
  <w:style w:type="paragraph" w:styleId="875">
    <w:name w:val="endnote text"/>
    <w:basedOn w:val="711"/>
    <w:link w:val="876"/>
    <w:uiPriority w:val="99"/>
    <w:semiHidden/>
    <w:unhideWhenUsed/>
  </w:style>
  <w:style w:type="character" w:styleId="876" w:customStyle="1">
    <w:name w:val="Текст концевой сноски Знак"/>
    <w:link w:val="875"/>
    <w:uiPriority w:val="99"/>
    <w:rPr>
      <w:sz w:val="20"/>
    </w:rPr>
  </w:style>
  <w:style w:type="character" w:styleId="877">
    <w:name w:val="endnote reference"/>
    <w:basedOn w:val="721"/>
    <w:uiPriority w:val="99"/>
    <w:semiHidden/>
    <w:unhideWhenUsed/>
    <w:rPr>
      <w:vertAlign w:val="superscript"/>
    </w:rPr>
  </w:style>
  <w:style w:type="paragraph" w:styleId="878">
    <w:name w:val="toc 1"/>
    <w:basedOn w:val="711"/>
    <w:next w:val="711"/>
    <w:uiPriority w:val="39"/>
    <w:unhideWhenUsed/>
    <w:pPr>
      <w:spacing w:after="57"/>
    </w:pPr>
  </w:style>
  <w:style w:type="paragraph" w:styleId="879">
    <w:name w:val="toc 2"/>
    <w:basedOn w:val="711"/>
    <w:next w:val="711"/>
    <w:uiPriority w:val="39"/>
    <w:unhideWhenUsed/>
    <w:pPr>
      <w:ind w:left="283"/>
      <w:spacing w:after="57"/>
    </w:pPr>
  </w:style>
  <w:style w:type="paragraph" w:styleId="880">
    <w:name w:val="toc 3"/>
    <w:basedOn w:val="711"/>
    <w:next w:val="711"/>
    <w:uiPriority w:val="39"/>
    <w:unhideWhenUsed/>
    <w:pPr>
      <w:ind w:left="567"/>
      <w:spacing w:after="57"/>
    </w:pPr>
  </w:style>
  <w:style w:type="paragraph" w:styleId="881">
    <w:name w:val="toc 4"/>
    <w:basedOn w:val="711"/>
    <w:next w:val="711"/>
    <w:uiPriority w:val="39"/>
    <w:unhideWhenUsed/>
    <w:pPr>
      <w:ind w:left="850"/>
      <w:spacing w:after="57"/>
    </w:pPr>
  </w:style>
  <w:style w:type="paragraph" w:styleId="882">
    <w:name w:val="toc 5"/>
    <w:basedOn w:val="711"/>
    <w:next w:val="711"/>
    <w:uiPriority w:val="39"/>
    <w:unhideWhenUsed/>
    <w:pPr>
      <w:ind w:left="1134"/>
      <w:spacing w:after="57"/>
    </w:pPr>
  </w:style>
  <w:style w:type="paragraph" w:styleId="883">
    <w:name w:val="toc 6"/>
    <w:basedOn w:val="711"/>
    <w:next w:val="711"/>
    <w:uiPriority w:val="39"/>
    <w:unhideWhenUsed/>
    <w:pPr>
      <w:ind w:left="1417"/>
      <w:spacing w:after="57"/>
    </w:pPr>
  </w:style>
  <w:style w:type="paragraph" w:styleId="884">
    <w:name w:val="toc 7"/>
    <w:basedOn w:val="711"/>
    <w:next w:val="711"/>
    <w:uiPriority w:val="39"/>
    <w:unhideWhenUsed/>
    <w:pPr>
      <w:ind w:left="1701"/>
      <w:spacing w:after="57"/>
    </w:pPr>
  </w:style>
  <w:style w:type="paragraph" w:styleId="885">
    <w:name w:val="toc 8"/>
    <w:basedOn w:val="711"/>
    <w:next w:val="711"/>
    <w:uiPriority w:val="39"/>
    <w:unhideWhenUsed/>
    <w:pPr>
      <w:ind w:left="1984"/>
      <w:spacing w:after="57"/>
    </w:pPr>
  </w:style>
  <w:style w:type="paragraph" w:styleId="886">
    <w:name w:val="toc 9"/>
    <w:basedOn w:val="711"/>
    <w:next w:val="711"/>
    <w:uiPriority w:val="39"/>
    <w:unhideWhenUsed/>
    <w:pPr>
      <w:ind w:left="2268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711"/>
    <w:next w:val="711"/>
    <w:uiPriority w:val="99"/>
    <w:unhideWhenUsed/>
  </w:style>
  <w:style w:type="character" w:styleId="889" w:customStyle="1">
    <w:name w:val="Заголовок 1 Знак"/>
    <w:basedOn w:val="721"/>
    <w:link w:val="712"/>
    <w:uiPriority w:val="99"/>
    <w:rPr>
      <w:rFonts w:ascii="Cambria" w:hAnsi="Cambria" w:cs="Times New Roman"/>
      <w:b/>
      <w:bCs/>
      <w:sz w:val="32"/>
      <w:szCs w:val="32"/>
    </w:rPr>
  </w:style>
  <w:style w:type="character" w:styleId="890" w:customStyle="1">
    <w:name w:val="Заголовок 2 Знак"/>
    <w:basedOn w:val="721"/>
    <w:link w:val="713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91" w:customStyle="1">
    <w:name w:val="Заголовок 3 Знак"/>
    <w:basedOn w:val="721"/>
    <w:link w:val="714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92" w:customStyle="1">
    <w:name w:val="Заголовок 4 Знак"/>
    <w:basedOn w:val="721"/>
    <w:link w:val="715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93" w:customStyle="1">
    <w:name w:val="Заголовок 5 Знак"/>
    <w:basedOn w:val="721"/>
    <w:link w:val="716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94" w:customStyle="1">
    <w:name w:val="Заголовок 6 Знак"/>
    <w:basedOn w:val="721"/>
    <w:link w:val="717"/>
    <w:uiPriority w:val="99"/>
    <w:semiHidden/>
    <w:rPr>
      <w:rFonts w:ascii="Calibri" w:hAnsi="Calibri" w:cs="Times New Roman"/>
      <w:b/>
      <w:bCs/>
    </w:rPr>
  </w:style>
  <w:style w:type="character" w:styleId="895" w:customStyle="1">
    <w:name w:val="Заголовок 7 Знак"/>
    <w:basedOn w:val="721"/>
    <w:link w:val="718"/>
    <w:uiPriority w:val="99"/>
    <w:semiHidden/>
    <w:rPr>
      <w:rFonts w:ascii="Calibri" w:hAnsi="Calibri" w:cs="Times New Roman"/>
      <w:sz w:val="24"/>
      <w:szCs w:val="24"/>
    </w:rPr>
  </w:style>
  <w:style w:type="character" w:styleId="896" w:customStyle="1">
    <w:name w:val="Заголовок 8 Знак"/>
    <w:basedOn w:val="721"/>
    <w:link w:val="719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97" w:customStyle="1">
    <w:name w:val="Заголовок 9 Знак"/>
    <w:basedOn w:val="721"/>
    <w:link w:val="720"/>
    <w:uiPriority w:val="99"/>
    <w:semiHidden/>
    <w:rPr>
      <w:rFonts w:ascii="Cambria" w:hAnsi="Cambria" w:cs="Times New Roman"/>
    </w:rPr>
  </w:style>
  <w:style w:type="paragraph" w:styleId="898" w:customStyle="1">
    <w:name w:val="заголовок 1"/>
    <w:basedOn w:val="711"/>
    <w:next w:val="711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99" w:customStyle="1">
    <w:name w:val="заголовок 2"/>
    <w:basedOn w:val="711"/>
    <w:next w:val="711"/>
    <w:uiPriority w:val="99"/>
    <w:pPr>
      <w:jc w:val="center"/>
      <w:keepNext/>
      <w:outlineLvl w:val="1"/>
    </w:pPr>
    <w:rPr>
      <w:sz w:val="28"/>
      <w:szCs w:val="28"/>
    </w:rPr>
  </w:style>
  <w:style w:type="character" w:styleId="900" w:customStyle="1">
    <w:name w:val="Основной шрифт"/>
    <w:uiPriority w:val="99"/>
  </w:style>
  <w:style w:type="paragraph" w:styleId="901">
    <w:name w:val="Header"/>
    <w:basedOn w:val="711"/>
    <w:link w:val="902"/>
    <w:uiPriority w:val="99"/>
    <w:pPr>
      <w:tabs>
        <w:tab w:val="center" w:pos="4153" w:leader="none"/>
        <w:tab w:val="right" w:pos="8306" w:leader="none"/>
      </w:tabs>
    </w:pPr>
  </w:style>
  <w:style w:type="character" w:styleId="902" w:customStyle="1">
    <w:name w:val="Верхний колонтитул Знак"/>
    <w:basedOn w:val="721"/>
    <w:link w:val="901"/>
    <w:uiPriority w:val="99"/>
    <w:rPr>
      <w:rFonts w:cs="Times New Roman"/>
      <w:sz w:val="20"/>
      <w:szCs w:val="20"/>
    </w:rPr>
  </w:style>
  <w:style w:type="character" w:styleId="903" w:customStyle="1">
    <w:name w:val="номер страницы"/>
    <w:basedOn w:val="900"/>
    <w:uiPriority w:val="99"/>
    <w:rPr>
      <w:rFonts w:cs="Times New Roman"/>
    </w:rPr>
  </w:style>
  <w:style w:type="paragraph" w:styleId="904">
    <w:name w:val="Body Text"/>
    <w:basedOn w:val="711"/>
    <w:link w:val="905"/>
    <w:uiPriority w:val="99"/>
    <w:pPr>
      <w:jc w:val="both"/>
    </w:pPr>
    <w:rPr>
      <w:sz w:val="28"/>
      <w:szCs w:val="28"/>
    </w:rPr>
  </w:style>
  <w:style w:type="character" w:styleId="905" w:customStyle="1">
    <w:name w:val="Основной текст Знак"/>
    <w:basedOn w:val="721"/>
    <w:link w:val="904"/>
    <w:uiPriority w:val="99"/>
    <w:semiHidden/>
    <w:rPr>
      <w:rFonts w:cs="Times New Roman"/>
      <w:sz w:val="20"/>
      <w:szCs w:val="20"/>
    </w:rPr>
  </w:style>
  <w:style w:type="paragraph" w:styleId="906">
    <w:name w:val="Body Text 2"/>
    <w:basedOn w:val="711"/>
    <w:link w:val="907"/>
    <w:uiPriority w:val="99"/>
    <w:pPr>
      <w:jc w:val="both"/>
    </w:pPr>
    <w:rPr>
      <w:sz w:val="28"/>
      <w:szCs w:val="28"/>
    </w:rPr>
  </w:style>
  <w:style w:type="character" w:styleId="907" w:customStyle="1">
    <w:name w:val="Основной текст 2 Знак"/>
    <w:basedOn w:val="721"/>
    <w:link w:val="906"/>
    <w:uiPriority w:val="99"/>
    <w:semiHidden/>
    <w:rPr>
      <w:rFonts w:cs="Times New Roman"/>
      <w:sz w:val="20"/>
      <w:szCs w:val="20"/>
    </w:rPr>
  </w:style>
  <w:style w:type="paragraph" w:styleId="908">
    <w:name w:val="Body Text Indent 2"/>
    <w:basedOn w:val="711"/>
    <w:link w:val="909"/>
    <w:uiPriority w:val="99"/>
    <w:pPr>
      <w:ind w:firstLine="709"/>
      <w:jc w:val="both"/>
    </w:pPr>
    <w:rPr>
      <w:sz w:val="28"/>
      <w:szCs w:val="28"/>
    </w:rPr>
  </w:style>
  <w:style w:type="character" w:styleId="909" w:customStyle="1">
    <w:name w:val="Основной текст с отступом 2 Знак"/>
    <w:basedOn w:val="721"/>
    <w:link w:val="908"/>
    <w:uiPriority w:val="99"/>
    <w:semiHidden/>
    <w:rPr>
      <w:rFonts w:cs="Times New Roman"/>
      <w:sz w:val="20"/>
      <w:szCs w:val="20"/>
    </w:rPr>
  </w:style>
  <w:style w:type="paragraph" w:styleId="910">
    <w:name w:val="Footer"/>
    <w:basedOn w:val="711"/>
    <w:link w:val="911"/>
    <w:uiPriority w:val="99"/>
    <w:pPr>
      <w:tabs>
        <w:tab w:val="center" w:pos="4153" w:leader="none"/>
        <w:tab w:val="right" w:pos="8306" w:leader="none"/>
      </w:tabs>
    </w:pPr>
  </w:style>
  <w:style w:type="character" w:styleId="911" w:customStyle="1">
    <w:name w:val="Нижний колонтитул Знак"/>
    <w:basedOn w:val="721"/>
    <w:link w:val="910"/>
    <w:uiPriority w:val="99"/>
    <w:rPr>
      <w:rFonts w:cs="Times New Roman"/>
      <w:sz w:val="20"/>
      <w:szCs w:val="20"/>
    </w:rPr>
  </w:style>
  <w:style w:type="paragraph" w:styleId="912">
    <w:name w:val="Body Text Indent 3"/>
    <w:basedOn w:val="711"/>
    <w:link w:val="913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13" w:customStyle="1">
    <w:name w:val="Основной текст с отступом 3 Знак"/>
    <w:basedOn w:val="721"/>
    <w:link w:val="912"/>
    <w:uiPriority w:val="99"/>
    <w:semiHidden/>
    <w:rPr>
      <w:rFonts w:cs="Times New Roman"/>
      <w:sz w:val="16"/>
      <w:szCs w:val="16"/>
    </w:rPr>
  </w:style>
  <w:style w:type="paragraph" w:styleId="914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15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16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17">
    <w:name w:val="Table Grid"/>
    <w:basedOn w:val="722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8">
    <w:name w:val="Body Text Indent"/>
    <w:basedOn w:val="711"/>
    <w:link w:val="919"/>
    <w:uiPriority w:val="99"/>
    <w:pPr>
      <w:ind w:left="283"/>
      <w:spacing w:after="120"/>
    </w:pPr>
  </w:style>
  <w:style w:type="character" w:styleId="919" w:customStyle="1">
    <w:name w:val="Основной текст с отступом Знак"/>
    <w:basedOn w:val="721"/>
    <w:link w:val="918"/>
    <w:uiPriority w:val="99"/>
    <w:semiHidden/>
    <w:rPr>
      <w:rFonts w:cs="Times New Roman"/>
      <w:sz w:val="20"/>
      <w:szCs w:val="20"/>
    </w:rPr>
  </w:style>
  <w:style w:type="paragraph" w:styleId="920">
    <w:name w:val="Balloon Text"/>
    <w:basedOn w:val="711"/>
    <w:link w:val="921"/>
    <w:uiPriority w:val="99"/>
    <w:semiHidden/>
    <w:rPr>
      <w:rFonts w:ascii="Tahoma" w:hAnsi="Tahoma" w:cs="Tahoma"/>
      <w:sz w:val="16"/>
      <w:szCs w:val="16"/>
    </w:rPr>
  </w:style>
  <w:style w:type="character" w:styleId="921" w:customStyle="1">
    <w:name w:val="Текст выноски Знак"/>
    <w:basedOn w:val="721"/>
    <w:link w:val="920"/>
    <w:uiPriority w:val="99"/>
    <w:semiHidden/>
    <w:rPr>
      <w:rFonts w:ascii="Tahoma" w:hAnsi="Tahoma" w:cs="Tahoma"/>
      <w:sz w:val="16"/>
      <w:szCs w:val="16"/>
    </w:rPr>
  </w:style>
  <w:style w:type="character" w:styleId="922">
    <w:name w:val="page number"/>
    <w:basedOn w:val="721"/>
    <w:uiPriority w:val="99"/>
    <w:rPr>
      <w:rFonts w:cs="Times New Roman"/>
    </w:rPr>
  </w:style>
  <w:style w:type="table" w:styleId="923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24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25">
    <w:name w:val="Hyperlink"/>
    <w:basedOn w:val="721"/>
    <w:uiPriority w:val="99"/>
    <w:semiHidden/>
    <w:unhideWhenUsed/>
    <w:rPr>
      <w:rFonts w:cs="Times New Roman"/>
      <w:color w:val="0000ff"/>
      <w:u w:val="single"/>
    </w:rPr>
  </w:style>
  <w:style w:type="paragraph" w:styleId="926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character" w:styleId="927">
    <w:name w:val="annotation reference"/>
    <w:basedOn w:val="721"/>
    <w:uiPriority w:val="99"/>
    <w:semiHidden/>
    <w:unhideWhenUsed/>
    <w:rPr>
      <w:sz w:val="16"/>
      <w:szCs w:val="16"/>
    </w:rPr>
  </w:style>
  <w:style w:type="paragraph" w:styleId="928">
    <w:name w:val="annotation text"/>
    <w:basedOn w:val="711"/>
    <w:link w:val="929"/>
    <w:uiPriority w:val="99"/>
    <w:semiHidden/>
    <w:unhideWhenUsed/>
  </w:style>
  <w:style w:type="character" w:styleId="929" w:customStyle="1">
    <w:name w:val="Текст примечания Знак"/>
    <w:basedOn w:val="721"/>
    <w:link w:val="928"/>
    <w:uiPriority w:val="99"/>
    <w:semiHidden/>
    <w:rPr>
      <w:sz w:val="20"/>
      <w:szCs w:val="20"/>
    </w:rPr>
  </w:style>
  <w:style w:type="paragraph" w:styleId="930">
    <w:name w:val="annotation subject"/>
    <w:basedOn w:val="928"/>
    <w:next w:val="928"/>
    <w:link w:val="931"/>
    <w:uiPriority w:val="99"/>
    <w:semiHidden/>
    <w:unhideWhenUsed/>
    <w:rPr>
      <w:b/>
      <w:bCs/>
    </w:rPr>
  </w:style>
  <w:style w:type="character" w:styleId="931" w:customStyle="1">
    <w:name w:val="Тема примечания Знак"/>
    <w:basedOn w:val="929"/>
    <w:link w:val="930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comments" Target="comments.xml" /><Relationship Id="rId13" Type="http://schemas.microsoft.com/office/2011/relationships/commentsExtended" Target="commentsExtended.xml" /><Relationship Id="rId14" Type="http://schemas.microsoft.com/office/2018/08/relationships/commentsExtensible" Target="commentsExtensible.xml" /><Relationship Id="rId15" Type="http://schemas.microsoft.com/office/2016/09/relationships/commentsIds" Target="commentsIds.xml" /><Relationship Id="rId16" Type="http://schemas.microsoft.com/office/2011/relationships/people" Target="people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333585-4D3B-4F4A-8710-527AA6537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23</cp:revision>
  <dcterms:created xsi:type="dcterms:W3CDTF">2022-05-30T09:11:00Z</dcterms:created>
  <dcterms:modified xsi:type="dcterms:W3CDTF">2024-11-26T11:00:04Z</dcterms:modified>
</cp:coreProperties>
</file>