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3B5D7" w14:textId="77777777" w:rsidR="00FC6181" w:rsidRDefault="000E439F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drawing>
          <wp:inline distT="0" distB="0" distL="0" distR="0" wp14:anchorId="60E06638" wp14:editId="1BBE5B78">
            <wp:extent cx="581025" cy="666750"/>
            <wp:effectExtent l="0" t="0" r="0" b="0"/>
            <wp:docPr id="1" name="_x0000_i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 w14:paraId="3433E89A" w14:textId="77777777" w:rsidR="00FC6181" w:rsidRDefault="000E439F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>ЗДРАВООХРАНЕНИЯ НОВОСИБИРСКОЙ ОБЛАСТИ</w:t>
      </w:r>
    </w:p>
    <w:p w14:paraId="466F1A36" w14:textId="77777777" w:rsidR="00FC6181" w:rsidRDefault="000E439F">
      <w:pPr>
        <w:spacing w:before="160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14:paraId="2F4D6149" w14:textId="77777777" w:rsidR="00FC6181" w:rsidRDefault="000E439F">
      <w:pPr>
        <w:keepNext/>
        <w:ind w:right="27"/>
        <w:outlineLvl w:val="1"/>
        <w:rPr>
          <w:sz w:val="32"/>
        </w:rPr>
      </w:pPr>
      <w:r>
        <w:rPr>
          <w:sz w:val="32"/>
        </w:rPr>
        <w:t>_________                                                                                         № _____</w:t>
      </w:r>
    </w:p>
    <w:p w14:paraId="4699F4ED" w14:textId="77777777" w:rsidR="00FC6181" w:rsidRDefault="000E439F">
      <w:pPr>
        <w:spacing w:before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C7DE5C" wp14:editId="3EAA7279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3938E" id="_x0000_s1030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" filled="t">
                <v:stroke endarrow="block"/>
              </v:line>
            </w:pict>
          </mc:Fallback>
        </mc:AlternateContent>
      </w:r>
      <w:r>
        <w:t>г. Новосибирск</w:t>
      </w:r>
    </w:p>
    <w:p w14:paraId="1B5605E9" w14:textId="77777777" w:rsidR="00FC6181" w:rsidRDefault="00FC6181">
      <w:pPr>
        <w:spacing w:before="120"/>
        <w:jc w:val="center"/>
        <w:rPr>
          <w:b/>
          <w:sz w:val="28"/>
          <w:szCs w:val="28"/>
        </w:rPr>
      </w:pPr>
    </w:p>
    <w:p w14:paraId="4E2D7F01" w14:textId="25A7D0C4" w:rsidR="00FC6181" w:rsidRDefault="000E439F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организации </w:t>
      </w:r>
      <w:r w:rsidR="00931926">
        <w:rPr>
          <w:b/>
          <w:sz w:val="28"/>
          <w:szCs w:val="28"/>
        </w:rPr>
        <w:t>кабинета медицинского освидетельствования</w:t>
      </w:r>
    </w:p>
    <w:p w14:paraId="426E2E84" w14:textId="77777777" w:rsidR="00FC6181" w:rsidRDefault="00FC6181">
      <w:pPr>
        <w:pStyle w:val="a4"/>
        <w:ind w:firstLine="709"/>
        <w:jc w:val="both"/>
        <w:rPr>
          <w:sz w:val="28"/>
          <w:szCs w:val="28"/>
        </w:rPr>
      </w:pPr>
    </w:p>
    <w:p w14:paraId="17FB6009" w14:textId="77777777" w:rsidR="00931926" w:rsidRDefault="00931926" w:rsidP="00931926">
      <w:pPr>
        <w:pStyle w:val="a4"/>
        <w:ind w:firstLine="709"/>
        <w:jc w:val="both"/>
        <w:rPr>
          <w:bCs/>
          <w:sz w:val="28"/>
          <w:szCs w:val="28"/>
        </w:rPr>
      </w:pPr>
      <w:r w:rsidRPr="00931926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целях реализации пункта 1.3 решения Антинаркотической комиссии Новосибирского области от 16.12.2024 и в </w:t>
      </w:r>
      <w:r w:rsidRPr="00931926">
        <w:rPr>
          <w:rFonts w:eastAsia="Calibri"/>
          <w:sz w:val="28"/>
          <w:szCs w:val="28"/>
          <w:lang w:eastAsia="en-US"/>
        </w:rPr>
        <w:t>связи с существующей необходимостью проведения медицинского освидетельствования граждан, находящихся в состоянии опьянения</w:t>
      </w:r>
      <w:r>
        <w:rPr>
          <w:bCs/>
          <w:sz w:val="28"/>
          <w:szCs w:val="28"/>
        </w:rPr>
        <w:t>,</w:t>
      </w:r>
      <w:r w:rsidRPr="00D71AB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 р и к а з ы в а ю</w:t>
      </w:r>
      <w:r>
        <w:rPr>
          <w:sz w:val="28"/>
          <w:szCs w:val="28"/>
        </w:rPr>
        <w:t>:</w:t>
      </w:r>
    </w:p>
    <w:p w14:paraId="13B3DA3D" w14:textId="768F75FC" w:rsidR="00931926" w:rsidRPr="00931926" w:rsidRDefault="00931926" w:rsidP="00931926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1926">
        <w:rPr>
          <w:rFonts w:eastAsia="Calibri"/>
          <w:sz w:val="28"/>
          <w:szCs w:val="28"/>
          <w:lang w:eastAsia="en-US"/>
        </w:rPr>
        <w:t>1. Главному врачу государственного бюджетного учреждения здравоохранения Новосибирской области «Новосибирская районная больница №2» Лацких А.В.</w:t>
      </w:r>
      <w:r w:rsidR="0082555E">
        <w:rPr>
          <w:rFonts w:eastAsia="Calibri"/>
          <w:sz w:val="28"/>
          <w:szCs w:val="28"/>
          <w:lang w:eastAsia="en-US"/>
        </w:rPr>
        <w:t>:</w:t>
      </w:r>
    </w:p>
    <w:p w14:paraId="75C800DE" w14:textId="7AC779B9" w:rsidR="00931926" w:rsidRPr="00931926" w:rsidRDefault="00931926" w:rsidP="00931926">
      <w:pPr>
        <w:tabs>
          <w:tab w:val="left" w:pos="993"/>
        </w:tabs>
        <w:spacing w:line="25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31926">
        <w:rPr>
          <w:rFonts w:eastAsia="Calibri"/>
          <w:sz w:val="28"/>
          <w:szCs w:val="28"/>
          <w:lang w:eastAsia="en-US"/>
        </w:rPr>
        <w:t>1)</w:t>
      </w:r>
      <w:bookmarkStart w:id="0" w:name="_GoBack"/>
      <w:bookmarkEnd w:id="0"/>
      <w:r w:rsidRPr="00931926">
        <w:rPr>
          <w:rFonts w:eastAsia="Calibri"/>
          <w:sz w:val="28"/>
          <w:szCs w:val="28"/>
          <w:lang w:eastAsia="en-US"/>
        </w:rPr>
        <w:t> в срок до 31.03.2025 открыть кабинет медицинского освидетельствования граждан на состояние опьянения и сформировать государственное задание по проведению указанного мероприятия</w:t>
      </w:r>
      <w:r w:rsidR="0082555E">
        <w:rPr>
          <w:rFonts w:eastAsia="Calibri"/>
          <w:sz w:val="28"/>
          <w:szCs w:val="28"/>
          <w:lang w:eastAsia="en-US"/>
        </w:rPr>
        <w:t>;</w:t>
      </w:r>
    </w:p>
    <w:p w14:paraId="14D63305" w14:textId="51959C5A" w:rsidR="00931926" w:rsidRPr="00931926" w:rsidRDefault="00931926" w:rsidP="00931926">
      <w:pPr>
        <w:tabs>
          <w:tab w:val="left" w:pos="993"/>
        </w:tabs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1926">
        <w:rPr>
          <w:rFonts w:eastAsia="Calibri"/>
          <w:sz w:val="28"/>
          <w:szCs w:val="28"/>
          <w:lang w:eastAsia="en-US"/>
        </w:rPr>
        <w:t xml:space="preserve">2) организовать </w:t>
      </w:r>
      <w:r w:rsidR="0082555E">
        <w:rPr>
          <w:rFonts w:eastAsia="Calibri"/>
          <w:sz w:val="28"/>
          <w:szCs w:val="28"/>
          <w:lang w:eastAsia="en-US"/>
        </w:rPr>
        <w:t xml:space="preserve">в феврале 2025 года </w:t>
      </w:r>
      <w:r w:rsidRPr="00931926">
        <w:rPr>
          <w:rFonts w:eastAsia="Calibri"/>
          <w:sz w:val="28"/>
          <w:szCs w:val="28"/>
          <w:lang w:eastAsia="en-US"/>
        </w:rPr>
        <w:t>подготовку врачей (фельдшеров) по вопросам проведения освидетельствования граждан, которые управляют транспортным средством, на состояние опьянения, на базе государственного бюджетного учреждения здравоохранения Новосибирской области «Новосибирский областной клинический наркологический диспансер».</w:t>
      </w:r>
    </w:p>
    <w:p w14:paraId="78700FB8" w14:textId="4C9BFEB7" w:rsidR="00931926" w:rsidRPr="00931926" w:rsidRDefault="00931926" w:rsidP="00931926">
      <w:pPr>
        <w:tabs>
          <w:tab w:val="left" w:pos="993"/>
        </w:tabs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1926">
        <w:rPr>
          <w:rFonts w:eastAsia="Calibri"/>
          <w:sz w:val="28"/>
          <w:szCs w:val="28"/>
          <w:lang w:eastAsia="en-US"/>
        </w:rPr>
        <w:t xml:space="preserve">2. Главному внештатному </w:t>
      </w:r>
      <w:r w:rsidR="001431E0">
        <w:rPr>
          <w:rFonts w:eastAsia="Calibri"/>
          <w:sz w:val="28"/>
          <w:szCs w:val="28"/>
          <w:lang w:eastAsia="en-US"/>
        </w:rPr>
        <w:t xml:space="preserve">специалисту </w:t>
      </w:r>
      <w:r w:rsidRPr="00931926">
        <w:rPr>
          <w:rFonts w:eastAsia="Calibri"/>
          <w:sz w:val="28"/>
          <w:szCs w:val="28"/>
          <w:lang w:eastAsia="en-US"/>
        </w:rPr>
        <w:t>психиатру</w:t>
      </w:r>
      <w:r w:rsidR="001431E0">
        <w:rPr>
          <w:rFonts w:eastAsia="Calibri"/>
          <w:sz w:val="28"/>
          <w:szCs w:val="28"/>
          <w:lang w:eastAsia="en-US"/>
        </w:rPr>
        <w:t>-</w:t>
      </w:r>
      <w:r w:rsidRPr="00931926">
        <w:rPr>
          <w:rFonts w:eastAsia="Calibri"/>
          <w:sz w:val="28"/>
          <w:szCs w:val="28"/>
          <w:lang w:eastAsia="en-US"/>
        </w:rPr>
        <w:t>наркологу министерства здравоохранения Новосибирской области Кормилиной</w:t>
      </w:r>
      <w:r w:rsidR="00A7196F">
        <w:rPr>
          <w:rFonts w:eastAsia="Calibri"/>
          <w:sz w:val="28"/>
          <w:szCs w:val="28"/>
          <w:lang w:eastAsia="en-US"/>
        </w:rPr>
        <w:t> </w:t>
      </w:r>
      <w:r w:rsidRPr="00931926">
        <w:rPr>
          <w:rFonts w:eastAsia="Calibri"/>
          <w:sz w:val="28"/>
          <w:szCs w:val="28"/>
          <w:lang w:eastAsia="en-US"/>
        </w:rPr>
        <w:t xml:space="preserve">О.М. оказать организационно-методическую помощь с предоставлением инструктивно-методической, учетно-отчетной документации и директивными документами Министерства </w:t>
      </w:r>
      <w:r w:rsidR="00B66F40">
        <w:rPr>
          <w:rFonts w:eastAsia="Calibri"/>
          <w:sz w:val="28"/>
          <w:szCs w:val="28"/>
          <w:lang w:eastAsia="en-US"/>
        </w:rPr>
        <w:t>з</w:t>
      </w:r>
      <w:r w:rsidRPr="00931926">
        <w:rPr>
          <w:rFonts w:eastAsia="Calibri"/>
          <w:sz w:val="28"/>
          <w:szCs w:val="28"/>
          <w:lang w:eastAsia="en-US"/>
        </w:rPr>
        <w:t xml:space="preserve">дравоохранения Российской Федерации по работе и оснащению лабораторно-диагностическим оборудованием кабинета медицинского освидетельствования </w:t>
      </w:r>
      <w:r w:rsidR="00B66F40">
        <w:rPr>
          <w:rFonts w:eastAsia="Calibri"/>
          <w:sz w:val="28"/>
          <w:szCs w:val="28"/>
          <w:lang w:eastAsia="en-US"/>
        </w:rPr>
        <w:t xml:space="preserve">граждан </w:t>
      </w:r>
      <w:r w:rsidRPr="00931926">
        <w:rPr>
          <w:rFonts w:eastAsia="Calibri"/>
          <w:sz w:val="28"/>
          <w:szCs w:val="28"/>
          <w:lang w:eastAsia="en-US"/>
        </w:rPr>
        <w:t>на состояние опьянения.</w:t>
      </w:r>
    </w:p>
    <w:p w14:paraId="7E17FBED" w14:textId="77777777" w:rsidR="00931926" w:rsidRPr="00931926" w:rsidRDefault="00931926" w:rsidP="00931926">
      <w:pPr>
        <w:tabs>
          <w:tab w:val="left" w:pos="993"/>
        </w:tabs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1926">
        <w:rPr>
          <w:rFonts w:eastAsia="Calibri"/>
          <w:sz w:val="28"/>
          <w:szCs w:val="28"/>
          <w:lang w:eastAsia="en-US"/>
        </w:rPr>
        <w:t>3. </w:t>
      </w:r>
      <w:r w:rsidRPr="00931926">
        <w:rPr>
          <w:sz w:val="28"/>
          <w:szCs w:val="28"/>
          <w:lang w:eastAsia="en-US"/>
        </w:rPr>
        <w:t>Контроль за исполнением настоящего приказа возложить на заместителя министра здравоохранения Новосибирской области Шалыгину Л.С.</w:t>
      </w:r>
    </w:p>
    <w:p w14:paraId="7928BD7D" w14:textId="77777777" w:rsidR="00931926" w:rsidRPr="00931926" w:rsidRDefault="00931926" w:rsidP="00931926">
      <w:pPr>
        <w:spacing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AFA5122" w14:textId="77777777" w:rsidR="00931926" w:rsidRPr="00931926" w:rsidRDefault="00931926" w:rsidP="00931926">
      <w:pPr>
        <w:spacing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0BD74E3" w14:textId="77777777" w:rsidR="00B66F40" w:rsidRDefault="00B66F40" w:rsidP="00931926">
      <w:pPr>
        <w:spacing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0074E68" w14:textId="178791A4" w:rsidR="00931926" w:rsidRPr="00931926" w:rsidRDefault="00931926" w:rsidP="00931926">
      <w:pPr>
        <w:spacing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31926">
        <w:rPr>
          <w:rFonts w:eastAsia="Calibri"/>
          <w:sz w:val="28"/>
          <w:szCs w:val="28"/>
          <w:lang w:eastAsia="en-US"/>
        </w:rPr>
        <w:t>Министр</w:t>
      </w:r>
      <w:r w:rsidRPr="00931926">
        <w:rPr>
          <w:rFonts w:eastAsia="Calibri"/>
          <w:sz w:val="28"/>
          <w:szCs w:val="28"/>
          <w:lang w:eastAsia="en-US"/>
        </w:rPr>
        <w:tab/>
      </w:r>
      <w:r w:rsidRPr="00931926">
        <w:rPr>
          <w:rFonts w:eastAsia="Calibri"/>
          <w:sz w:val="28"/>
          <w:szCs w:val="28"/>
          <w:lang w:eastAsia="en-US"/>
        </w:rPr>
        <w:tab/>
      </w:r>
      <w:r w:rsidRPr="00931926">
        <w:rPr>
          <w:rFonts w:eastAsia="Calibri"/>
          <w:sz w:val="28"/>
          <w:szCs w:val="28"/>
          <w:lang w:eastAsia="en-US"/>
        </w:rPr>
        <w:tab/>
      </w:r>
      <w:r w:rsidRPr="00931926">
        <w:rPr>
          <w:rFonts w:eastAsia="Calibri"/>
          <w:sz w:val="28"/>
          <w:szCs w:val="28"/>
          <w:lang w:eastAsia="en-US"/>
        </w:rPr>
        <w:tab/>
      </w:r>
      <w:r w:rsidRPr="00931926">
        <w:rPr>
          <w:rFonts w:eastAsia="Calibri"/>
          <w:sz w:val="28"/>
          <w:szCs w:val="28"/>
          <w:lang w:eastAsia="en-US"/>
        </w:rPr>
        <w:tab/>
      </w:r>
      <w:r w:rsidRPr="00931926">
        <w:rPr>
          <w:rFonts w:eastAsia="Calibri"/>
          <w:sz w:val="28"/>
          <w:szCs w:val="28"/>
          <w:lang w:eastAsia="en-US"/>
        </w:rPr>
        <w:tab/>
      </w:r>
      <w:r w:rsidRPr="00931926">
        <w:rPr>
          <w:rFonts w:eastAsia="Calibri"/>
          <w:sz w:val="28"/>
          <w:szCs w:val="28"/>
          <w:lang w:eastAsia="en-US"/>
        </w:rPr>
        <w:tab/>
      </w:r>
      <w:r w:rsidRPr="00931926">
        <w:rPr>
          <w:rFonts w:eastAsia="Calibri"/>
          <w:sz w:val="28"/>
          <w:szCs w:val="28"/>
          <w:lang w:eastAsia="en-US"/>
        </w:rPr>
        <w:tab/>
      </w:r>
      <w:r w:rsidRPr="00931926">
        <w:rPr>
          <w:rFonts w:eastAsia="Calibri"/>
          <w:sz w:val="28"/>
          <w:szCs w:val="28"/>
          <w:lang w:eastAsia="en-US"/>
        </w:rPr>
        <w:tab/>
      </w:r>
      <w:r w:rsidRPr="00931926">
        <w:rPr>
          <w:rFonts w:eastAsia="Calibri"/>
          <w:sz w:val="28"/>
          <w:szCs w:val="28"/>
          <w:lang w:eastAsia="en-US"/>
        </w:rPr>
        <w:tab/>
        <w:t xml:space="preserve"> Р.М. Заблоцкий</w:t>
      </w:r>
    </w:p>
    <w:p w14:paraId="1357C972" w14:textId="77777777" w:rsidR="00931926" w:rsidRPr="00931926" w:rsidRDefault="00931926" w:rsidP="00931926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14:paraId="20E738E6" w14:textId="77777777" w:rsidR="00B66F40" w:rsidRPr="00931926" w:rsidRDefault="00B66F40" w:rsidP="00931926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14:paraId="78EA8652" w14:textId="77777777" w:rsidR="00931926" w:rsidRPr="00931926" w:rsidRDefault="00931926" w:rsidP="00931926">
      <w:pPr>
        <w:spacing w:line="256" w:lineRule="auto"/>
        <w:contextualSpacing/>
        <w:jc w:val="both"/>
        <w:rPr>
          <w:rFonts w:eastAsia="Calibri"/>
          <w:lang w:eastAsia="en-US"/>
        </w:rPr>
      </w:pPr>
    </w:p>
    <w:p w14:paraId="5830016E" w14:textId="77777777" w:rsidR="00931926" w:rsidRPr="00931926" w:rsidRDefault="00931926" w:rsidP="00931926">
      <w:r w:rsidRPr="00931926">
        <w:rPr>
          <w:color w:val="000000"/>
          <w:sz w:val="20"/>
          <w:szCs w:val="20"/>
        </w:rPr>
        <w:t>С.Е. Григорьев</w:t>
      </w:r>
    </w:p>
    <w:p w14:paraId="462DAA05" w14:textId="60881392" w:rsidR="00FC6181" w:rsidRDefault="00931926" w:rsidP="00B3685E">
      <w:pPr>
        <w:jc w:val="both"/>
        <w:rPr>
          <w:sz w:val="20"/>
        </w:rPr>
      </w:pPr>
      <w:r w:rsidRPr="00931926">
        <w:rPr>
          <w:rFonts w:eastAsia="Calibri"/>
          <w:color w:val="000000"/>
          <w:sz w:val="20"/>
          <w:szCs w:val="20"/>
          <w:lang w:eastAsia="en-US"/>
        </w:rPr>
        <w:t>(383) 238-62-47</w:t>
      </w:r>
    </w:p>
    <w:sectPr w:rsidR="00FC6181" w:rsidSect="003E528F">
      <w:headerReference w:type="default" r:id="rId8"/>
      <w:type w:val="continuous"/>
      <w:pgSz w:w="11906" w:h="16838"/>
      <w:pgMar w:top="993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DB72C" w14:textId="77777777" w:rsidR="00DC5BB6" w:rsidRDefault="00DC5BB6">
      <w:r>
        <w:separator/>
      </w:r>
    </w:p>
  </w:endnote>
  <w:endnote w:type="continuationSeparator" w:id="0">
    <w:p w14:paraId="12EDABCF" w14:textId="77777777" w:rsidR="00DC5BB6" w:rsidRDefault="00DC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601A2" w14:textId="77777777" w:rsidR="00DC5BB6" w:rsidRDefault="00DC5BB6">
      <w:r>
        <w:separator/>
      </w:r>
    </w:p>
  </w:footnote>
  <w:footnote w:type="continuationSeparator" w:id="0">
    <w:p w14:paraId="488FEA5B" w14:textId="77777777" w:rsidR="00DC5BB6" w:rsidRDefault="00DC5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5F325" w14:textId="2EABA8B4" w:rsidR="00FC6181" w:rsidRDefault="000E439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3685E">
      <w:rPr>
        <w:noProof/>
      </w:rPr>
      <w:t>3</w:t>
    </w:r>
    <w:r>
      <w:fldChar w:fldCharType="end"/>
    </w:r>
  </w:p>
  <w:p w14:paraId="7A9D7E7F" w14:textId="77777777" w:rsidR="00FC6181" w:rsidRDefault="00FC618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4C8F"/>
    <w:multiLevelType w:val="multilevel"/>
    <w:tmpl w:val="04C8DE7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C87BCA"/>
    <w:multiLevelType w:val="hybridMultilevel"/>
    <w:tmpl w:val="A29CDEBC"/>
    <w:lvl w:ilvl="0" w:tplc="762279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B84DBA4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E65E44CC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BAC0CDB0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4F0AB0DE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E84AF8A2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E9863DA8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AF92FE1C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35C55E6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 w15:restartNumberingAfterBreak="0">
    <w:nsid w:val="53F23BF9"/>
    <w:multiLevelType w:val="hybridMultilevel"/>
    <w:tmpl w:val="F5BCB39E"/>
    <w:lvl w:ilvl="0" w:tplc="26F4E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3805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70C6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5676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6E8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2844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1A73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CC9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807E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8170C3"/>
    <w:multiLevelType w:val="hybridMultilevel"/>
    <w:tmpl w:val="9176C00E"/>
    <w:lvl w:ilvl="0" w:tplc="8AC4FF2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B73AA45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1442649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5F4867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394548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C98A591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F72051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346D77C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47FE5A16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F340FDC"/>
    <w:multiLevelType w:val="hybridMultilevel"/>
    <w:tmpl w:val="5BFC498C"/>
    <w:lvl w:ilvl="0" w:tplc="E28496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EDF21186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84B6DC06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880A85A4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59EAD202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1EDC1DAC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D7AA10D8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6CC2A816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D494ADF2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6F846210"/>
    <w:multiLevelType w:val="hybridMultilevel"/>
    <w:tmpl w:val="910A9722"/>
    <w:lvl w:ilvl="0" w:tplc="9C96A16C">
      <w:start w:val="1"/>
      <w:numFmt w:val="decimal"/>
      <w:lvlText w:val="%1."/>
      <w:lvlJc w:val="left"/>
      <w:pPr>
        <w:ind w:left="1065" w:hanging="360"/>
      </w:pPr>
    </w:lvl>
    <w:lvl w:ilvl="1" w:tplc="47B6A266">
      <w:start w:val="1"/>
      <w:numFmt w:val="lowerLetter"/>
      <w:lvlText w:val="%2."/>
      <w:lvlJc w:val="left"/>
      <w:pPr>
        <w:ind w:left="1785" w:hanging="360"/>
      </w:pPr>
    </w:lvl>
    <w:lvl w:ilvl="2" w:tplc="A96E7DE8">
      <w:start w:val="1"/>
      <w:numFmt w:val="lowerRoman"/>
      <w:lvlText w:val="%3."/>
      <w:lvlJc w:val="right"/>
      <w:pPr>
        <w:ind w:left="2505" w:hanging="180"/>
      </w:pPr>
    </w:lvl>
    <w:lvl w:ilvl="3" w:tplc="D26AD4BC">
      <w:start w:val="1"/>
      <w:numFmt w:val="decimal"/>
      <w:lvlText w:val="%4."/>
      <w:lvlJc w:val="left"/>
      <w:pPr>
        <w:ind w:left="3225" w:hanging="360"/>
      </w:pPr>
    </w:lvl>
    <w:lvl w:ilvl="4" w:tplc="E8D01A04">
      <w:start w:val="1"/>
      <w:numFmt w:val="lowerLetter"/>
      <w:lvlText w:val="%5."/>
      <w:lvlJc w:val="left"/>
      <w:pPr>
        <w:ind w:left="3945" w:hanging="360"/>
      </w:pPr>
    </w:lvl>
    <w:lvl w:ilvl="5" w:tplc="583C4D92">
      <w:start w:val="1"/>
      <w:numFmt w:val="lowerRoman"/>
      <w:lvlText w:val="%6."/>
      <w:lvlJc w:val="right"/>
      <w:pPr>
        <w:ind w:left="4665" w:hanging="180"/>
      </w:pPr>
    </w:lvl>
    <w:lvl w:ilvl="6" w:tplc="732CDF84">
      <w:start w:val="1"/>
      <w:numFmt w:val="decimal"/>
      <w:lvlText w:val="%7."/>
      <w:lvlJc w:val="left"/>
      <w:pPr>
        <w:ind w:left="5385" w:hanging="360"/>
      </w:pPr>
    </w:lvl>
    <w:lvl w:ilvl="7" w:tplc="4B9C0F90">
      <w:start w:val="1"/>
      <w:numFmt w:val="lowerLetter"/>
      <w:lvlText w:val="%8."/>
      <w:lvlJc w:val="left"/>
      <w:pPr>
        <w:ind w:left="6105" w:hanging="360"/>
      </w:pPr>
    </w:lvl>
    <w:lvl w:ilvl="8" w:tplc="6E7E733E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81"/>
    <w:rsid w:val="000167EB"/>
    <w:rsid w:val="000449AC"/>
    <w:rsid w:val="000E26C9"/>
    <w:rsid w:val="000E439F"/>
    <w:rsid w:val="00126D85"/>
    <w:rsid w:val="00134B36"/>
    <w:rsid w:val="001431E0"/>
    <w:rsid w:val="001503E1"/>
    <w:rsid w:val="001965D4"/>
    <w:rsid w:val="001D642C"/>
    <w:rsid w:val="002407CF"/>
    <w:rsid w:val="002777CF"/>
    <w:rsid w:val="002E44DE"/>
    <w:rsid w:val="002F01A1"/>
    <w:rsid w:val="003E528F"/>
    <w:rsid w:val="00402405"/>
    <w:rsid w:val="0044100C"/>
    <w:rsid w:val="00451EC7"/>
    <w:rsid w:val="004579FE"/>
    <w:rsid w:val="004B1523"/>
    <w:rsid w:val="004F42AD"/>
    <w:rsid w:val="00513B4A"/>
    <w:rsid w:val="005B442E"/>
    <w:rsid w:val="005D0A7B"/>
    <w:rsid w:val="0060460D"/>
    <w:rsid w:val="00616CCB"/>
    <w:rsid w:val="00661B73"/>
    <w:rsid w:val="006C1318"/>
    <w:rsid w:val="006E297B"/>
    <w:rsid w:val="0073042F"/>
    <w:rsid w:val="00735CBC"/>
    <w:rsid w:val="0076364D"/>
    <w:rsid w:val="007A2DB9"/>
    <w:rsid w:val="0081318F"/>
    <w:rsid w:val="0082555E"/>
    <w:rsid w:val="008D27C7"/>
    <w:rsid w:val="008D5406"/>
    <w:rsid w:val="008F3FF2"/>
    <w:rsid w:val="00900C03"/>
    <w:rsid w:val="00931926"/>
    <w:rsid w:val="00984C25"/>
    <w:rsid w:val="009A0DDD"/>
    <w:rsid w:val="009F154D"/>
    <w:rsid w:val="00A02D8B"/>
    <w:rsid w:val="00A37FB3"/>
    <w:rsid w:val="00A7196F"/>
    <w:rsid w:val="00A75697"/>
    <w:rsid w:val="00AE2A72"/>
    <w:rsid w:val="00AF07A1"/>
    <w:rsid w:val="00B07066"/>
    <w:rsid w:val="00B3685E"/>
    <w:rsid w:val="00B66F40"/>
    <w:rsid w:val="00BC252B"/>
    <w:rsid w:val="00C05B1F"/>
    <w:rsid w:val="00C30666"/>
    <w:rsid w:val="00C94E4D"/>
    <w:rsid w:val="00CE6736"/>
    <w:rsid w:val="00D16F4C"/>
    <w:rsid w:val="00D42742"/>
    <w:rsid w:val="00D71AB5"/>
    <w:rsid w:val="00DA194A"/>
    <w:rsid w:val="00DC5BB6"/>
    <w:rsid w:val="00E51964"/>
    <w:rsid w:val="00F040B9"/>
    <w:rsid w:val="00F57C2D"/>
    <w:rsid w:val="00FB36C8"/>
    <w:rsid w:val="00FC6181"/>
    <w:rsid w:val="00FF3F9C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9445"/>
  <w15:docId w15:val="{232F5190-09B4-460F-A87A-49A7CB79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8"/>
      <w:szCs w:val="20"/>
    </w:rPr>
  </w:style>
  <w:style w:type="paragraph" w:styleId="a4">
    <w:name w:val="No Spacing"/>
    <w:uiPriority w:val="1"/>
    <w:qFormat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ind w:right="27"/>
      <w:jc w:val="center"/>
    </w:pPr>
    <w:rPr>
      <w:b/>
      <w:sz w:val="28"/>
    </w:rPr>
  </w:style>
  <w:style w:type="paragraph" w:styleId="afb">
    <w:name w:val="Normal (Web)"/>
    <w:basedOn w:val="a"/>
    <w:pPr>
      <w:spacing w:after="168"/>
    </w:pPr>
  </w:style>
  <w:style w:type="paragraph" w:styleId="25">
    <w:name w:val="Body Text 2"/>
    <w:basedOn w:val="a"/>
    <w:pPr>
      <w:ind w:firstLine="709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13">
    <w:name w:val="Без интервала1"/>
    <w:rPr>
      <w:rFonts w:ascii="Calibri" w:hAnsi="Calibri"/>
      <w:sz w:val="22"/>
      <w:szCs w:val="22"/>
    </w:rPr>
  </w:style>
  <w:style w:type="character" w:styleId="afd">
    <w:name w:val="annotation reference"/>
    <w:uiPriority w:val="99"/>
    <w:rPr>
      <w:sz w:val="16"/>
      <w:szCs w:val="16"/>
    </w:rPr>
  </w:style>
  <w:style w:type="paragraph" w:styleId="afe">
    <w:name w:val="annotation text"/>
    <w:basedOn w:val="a"/>
    <w:link w:val="aff"/>
    <w:rPr>
      <w:sz w:val="20"/>
      <w:szCs w:val="20"/>
    </w:rPr>
  </w:style>
  <w:style w:type="character" w:customStyle="1" w:styleId="aff">
    <w:name w:val="Текст примечания Знак"/>
    <w:basedOn w:val="a0"/>
    <w:link w:val="afe"/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link w:val="aff0"/>
    <w:rPr>
      <w:b/>
      <w:bCs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krivosheeva</dc:creator>
  <cp:lastModifiedBy>Волина Лиля Геннадьевна</cp:lastModifiedBy>
  <cp:revision>16</cp:revision>
  <cp:lastPrinted>2024-02-05T02:53:00Z</cp:lastPrinted>
  <dcterms:created xsi:type="dcterms:W3CDTF">2024-11-02T09:12:00Z</dcterms:created>
  <dcterms:modified xsi:type="dcterms:W3CDTF">2025-01-24T04:46:00Z</dcterms:modified>
  <cp:version>1048576</cp:version>
</cp:coreProperties>
</file>