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57F6">
        <w:rPr>
          <w:sz w:val="28"/>
          <w:szCs w:val="28"/>
        </w:rPr>
        <w:t>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7357F6" w:rsidRPr="001F5A6D" w:rsidRDefault="007357F6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1F5A6D">
        <w:rPr>
          <w:b/>
          <w:sz w:val="28"/>
          <w:szCs w:val="28"/>
        </w:rPr>
        <w:t>МАРШРУТИЗАЦИЯ</w:t>
      </w:r>
    </w:p>
    <w:p w:rsidR="007357F6" w:rsidRPr="001F5A6D" w:rsidRDefault="007357F6" w:rsidP="007357F6">
      <w:pPr>
        <w:widowControl w:val="0"/>
        <w:tabs>
          <w:tab w:val="left" w:pos="1042"/>
        </w:tabs>
        <w:ind w:firstLine="709"/>
        <w:jc w:val="center"/>
        <w:rPr>
          <w:sz w:val="28"/>
          <w:szCs w:val="28"/>
        </w:rPr>
      </w:pPr>
      <w:r w:rsidRPr="001F5A6D">
        <w:rPr>
          <w:b/>
          <w:sz w:val="28"/>
          <w:szCs w:val="28"/>
        </w:rPr>
        <w:t>оказания медицинской помощи по профилю «гематология»</w:t>
      </w:r>
    </w:p>
    <w:p w:rsidR="007357F6" w:rsidRPr="001F5A6D" w:rsidRDefault="007357F6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 w:rsidRPr="001F5A6D">
        <w:rPr>
          <w:b/>
          <w:sz w:val="28"/>
          <w:szCs w:val="28"/>
        </w:rPr>
        <w:t>взрослому населе</w:t>
      </w:r>
      <w:r w:rsidR="00CB1D0F">
        <w:rPr>
          <w:b/>
          <w:sz w:val="28"/>
          <w:szCs w:val="28"/>
        </w:rPr>
        <w:t>нию (старше 18 лет), проживающему</w:t>
      </w:r>
      <w:r w:rsidRPr="001F5A6D">
        <w:rPr>
          <w:b/>
          <w:sz w:val="28"/>
          <w:szCs w:val="28"/>
        </w:rPr>
        <w:t xml:space="preserve"> на территории Новосибирской области</w:t>
      </w:r>
    </w:p>
    <w:p w:rsidR="007357F6" w:rsidRPr="001F5A6D" w:rsidRDefault="007357F6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506F17" w:rsidRPr="001F5A6D" w:rsidRDefault="0003168B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1. </w:t>
      </w:r>
      <w:r w:rsidR="00D64033" w:rsidRPr="001F5A6D">
        <w:rPr>
          <w:sz w:val="28"/>
          <w:szCs w:val="28"/>
        </w:rPr>
        <w:t>М</w:t>
      </w:r>
      <w:r w:rsidR="007357F6" w:rsidRPr="001F5A6D">
        <w:rPr>
          <w:sz w:val="28"/>
          <w:szCs w:val="28"/>
        </w:rPr>
        <w:t>аршрутизаци</w:t>
      </w:r>
      <w:r w:rsidR="00D64033" w:rsidRPr="001F5A6D">
        <w:rPr>
          <w:sz w:val="28"/>
          <w:szCs w:val="28"/>
        </w:rPr>
        <w:t>я</w:t>
      </w:r>
      <w:r w:rsidR="007357F6" w:rsidRPr="001F5A6D">
        <w:rPr>
          <w:sz w:val="28"/>
          <w:szCs w:val="28"/>
        </w:rPr>
        <w:t xml:space="preserve"> оказания медицинской помощи по профилю «гематология» взрослому населе</w:t>
      </w:r>
      <w:r w:rsidR="00CB1D0F">
        <w:rPr>
          <w:sz w:val="28"/>
          <w:szCs w:val="28"/>
        </w:rPr>
        <w:t>нию (старше 18 лет), проживающему</w:t>
      </w:r>
      <w:r w:rsidR="007357F6" w:rsidRPr="001F5A6D">
        <w:rPr>
          <w:sz w:val="28"/>
          <w:szCs w:val="28"/>
        </w:rPr>
        <w:t xml:space="preserve"> на территории Новосибирской области (далее - маршрутизация) устанавливает правила организации оказания медицинской помощи по профилю «гематология» взрослому населению в медицинских организациях, оказывающих первичную медико-санитарную помощь (далее - ПМСП), специализированную ПМСП, в том числе высокотехнологичную медицинскую помощь по профилю «гематология».</w:t>
      </w:r>
    </w:p>
    <w:p w:rsidR="007357F6" w:rsidRPr="001F5A6D" w:rsidRDefault="0003168B" w:rsidP="007357F6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2. </w:t>
      </w:r>
      <w:r w:rsidR="007357F6" w:rsidRPr="001F5A6D">
        <w:rPr>
          <w:sz w:val="28"/>
          <w:szCs w:val="28"/>
        </w:rPr>
        <w:t xml:space="preserve">Оказание медицинской помощи по профилю «гематология» включает в себя оказание медицинской помощи пациентам с </w:t>
      </w:r>
      <w:r w:rsidR="00CB1D0F">
        <w:rPr>
          <w:sz w:val="28"/>
          <w:szCs w:val="28"/>
        </w:rPr>
        <w:t xml:space="preserve">опухолевыми и неопухолевыми </w:t>
      </w:r>
      <w:r w:rsidR="007357F6" w:rsidRPr="001F5A6D">
        <w:rPr>
          <w:sz w:val="28"/>
          <w:szCs w:val="28"/>
        </w:rPr>
        <w:t>заболеваниями системы крови</w:t>
      </w:r>
      <w:r w:rsidR="00CB1D0F">
        <w:rPr>
          <w:sz w:val="28"/>
          <w:szCs w:val="28"/>
        </w:rPr>
        <w:t xml:space="preserve"> (далее – ЗСК)</w:t>
      </w:r>
      <w:r w:rsidR="007357F6" w:rsidRPr="001F5A6D">
        <w:rPr>
          <w:sz w:val="28"/>
          <w:szCs w:val="28"/>
        </w:rPr>
        <w:t xml:space="preserve">, </w:t>
      </w:r>
      <w:r w:rsidR="00CB1D0F">
        <w:rPr>
          <w:sz w:val="28"/>
          <w:szCs w:val="28"/>
        </w:rPr>
        <w:t>входящими</w:t>
      </w:r>
      <w:r w:rsidR="007357F6" w:rsidRPr="001F5A6D">
        <w:rPr>
          <w:sz w:val="28"/>
          <w:szCs w:val="28"/>
        </w:rPr>
        <w:t xml:space="preserve"> в рубрики МКБ-10 &lt;*&gt;: С81-С96, D45-D47, D50-D89, E75.2, E80.0, E80.2, E83.0, E83.1, M31.1.</w:t>
      </w:r>
    </w:p>
    <w:p w:rsidR="007357F6" w:rsidRPr="001F5A6D" w:rsidRDefault="0003168B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3.</w:t>
      </w:r>
      <w:r w:rsidR="006D6B4A" w:rsidRPr="001F5A6D">
        <w:rPr>
          <w:sz w:val="28"/>
          <w:szCs w:val="28"/>
        </w:rPr>
        <w:t> </w:t>
      </w:r>
      <w:r w:rsidR="00CB1D0F">
        <w:rPr>
          <w:sz w:val="28"/>
          <w:szCs w:val="28"/>
        </w:rPr>
        <w:t>Перви</w:t>
      </w:r>
      <w:r w:rsidR="00071623">
        <w:rPr>
          <w:sz w:val="28"/>
          <w:szCs w:val="28"/>
        </w:rPr>
        <w:t xml:space="preserve">чная специализированная </w:t>
      </w:r>
      <w:r w:rsidR="00CB1D0F">
        <w:rPr>
          <w:sz w:val="28"/>
          <w:szCs w:val="28"/>
        </w:rPr>
        <w:t xml:space="preserve">медико-санитарная помощь (далее </w:t>
      </w:r>
      <w:r w:rsidR="007357F6" w:rsidRPr="001F5A6D">
        <w:rPr>
          <w:sz w:val="28"/>
          <w:szCs w:val="28"/>
        </w:rPr>
        <w:t>П</w:t>
      </w:r>
      <w:r w:rsidR="00CB1D0F">
        <w:rPr>
          <w:sz w:val="28"/>
          <w:szCs w:val="28"/>
        </w:rPr>
        <w:t>С</w:t>
      </w:r>
      <w:r w:rsidR="007357F6" w:rsidRPr="001F5A6D">
        <w:rPr>
          <w:sz w:val="28"/>
          <w:szCs w:val="28"/>
        </w:rPr>
        <w:t>МСП</w:t>
      </w:r>
      <w:r w:rsidR="00CB1D0F">
        <w:rPr>
          <w:sz w:val="28"/>
          <w:szCs w:val="28"/>
        </w:rPr>
        <w:t>)</w:t>
      </w:r>
      <w:r w:rsidR="007357F6" w:rsidRPr="001F5A6D">
        <w:rPr>
          <w:sz w:val="28"/>
          <w:szCs w:val="28"/>
        </w:rPr>
        <w:t xml:space="preserve"> оказывается врачом-гематологом, а при заболеваниях по кодам D80-89 МКБ-10 также оказывается врачом-аллергологом-иммунологом; при заболеваниях по кодам D50-D53, D62-64.2, D73.0, D73.2-D73.9 МКБ-10, также оказывается врачом-терапевтом; при заболеваниях E80.0, E80.2, E83.0, E83.1 МКБ-10 также оказывается врачом-гастроэнтерологом.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4. Специализированная гематологическая помощь осуществляется в соответствии с этапами: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I этап – медицински</w:t>
      </w:r>
      <w:r w:rsidR="005D0AE2" w:rsidRPr="001F5A6D">
        <w:rPr>
          <w:sz w:val="28"/>
          <w:szCs w:val="28"/>
        </w:rPr>
        <w:t>е</w:t>
      </w:r>
      <w:r w:rsidRPr="001F5A6D">
        <w:rPr>
          <w:sz w:val="28"/>
          <w:szCs w:val="28"/>
        </w:rPr>
        <w:t xml:space="preserve"> организаци</w:t>
      </w:r>
      <w:r w:rsidR="005D0AE2" w:rsidRPr="001F5A6D">
        <w:rPr>
          <w:sz w:val="28"/>
          <w:szCs w:val="28"/>
        </w:rPr>
        <w:t>и</w:t>
      </w:r>
      <w:r w:rsidRPr="001F5A6D">
        <w:rPr>
          <w:sz w:val="28"/>
          <w:szCs w:val="28"/>
        </w:rPr>
        <w:t>, оказывающие ПМСП (врачебные амбулатории, участковые больницы, центральные районные больницы, городские поликлиники), в условиях которых возможно проведение базисной диагностики;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II этап – медицински</w:t>
      </w:r>
      <w:r w:rsidR="005D0AE2" w:rsidRPr="001F5A6D">
        <w:rPr>
          <w:sz w:val="28"/>
          <w:szCs w:val="28"/>
        </w:rPr>
        <w:t>е</w:t>
      </w:r>
      <w:r w:rsidRPr="001F5A6D">
        <w:rPr>
          <w:sz w:val="28"/>
          <w:szCs w:val="28"/>
        </w:rPr>
        <w:t xml:space="preserve"> организаци</w:t>
      </w:r>
      <w:r w:rsidR="005D0AE2" w:rsidRPr="001F5A6D">
        <w:rPr>
          <w:sz w:val="28"/>
          <w:szCs w:val="28"/>
        </w:rPr>
        <w:t>и</w:t>
      </w:r>
      <w:r w:rsidRPr="001F5A6D">
        <w:rPr>
          <w:sz w:val="28"/>
          <w:szCs w:val="28"/>
        </w:rPr>
        <w:t>, оказывающие специализированную медицинскую помощь (центральные районные больницы, городские поликлиники, городские больницы);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III этап – медицински</w:t>
      </w:r>
      <w:r w:rsidR="005D0AE2" w:rsidRPr="001F5A6D">
        <w:rPr>
          <w:sz w:val="28"/>
          <w:szCs w:val="28"/>
        </w:rPr>
        <w:t>е</w:t>
      </w:r>
      <w:r w:rsidRPr="001F5A6D">
        <w:rPr>
          <w:sz w:val="28"/>
          <w:szCs w:val="28"/>
        </w:rPr>
        <w:t xml:space="preserve"> организаци</w:t>
      </w:r>
      <w:r w:rsidR="005D0AE2" w:rsidRPr="001F5A6D">
        <w:rPr>
          <w:sz w:val="28"/>
          <w:szCs w:val="28"/>
        </w:rPr>
        <w:t>и</w:t>
      </w:r>
      <w:r w:rsidRPr="001F5A6D">
        <w:rPr>
          <w:sz w:val="28"/>
          <w:szCs w:val="28"/>
        </w:rPr>
        <w:t>, оказывающие специализированную, в том числе высокотехнологичную медицинскую помощь (ВМП) по профилю «гематология», в условиях дневного и круглосуточного стационара.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5. При подозрении у пациента на </w:t>
      </w:r>
      <w:r w:rsidR="00CB1D0F">
        <w:rPr>
          <w:sz w:val="28"/>
          <w:szCs w:val="28"/>
        </w:rPr>
        <w:t>ЗСК</w:t>
      </w:r>
      <w:r w:rsidRPr="001F5A6D">
        <w:rPr>
          <w:sz w:val="28"/>
          <w:szCs w:val="28"/>
        </w:rPr>
        <w:t>, врач</w:t>
      </w:r>
      <w:r w:rsidR="005D0AE2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>-</w:t>
      </w:r>
      <w:r w:rsidR="005D0AE2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>терапевт (участковый), врач общей практики или иные врачи-специалисты с целью первичной диагностики организуют проведение обязательных исследований и консультаций врачей-специалистов согласно перечню, указанному в приложении № 1 к настояще</w:t>
      </w:r>
      <w:r w:rsidR="007C3778" w:rsidRPr="001F5A6D">
        <w:rPr>
          <w:sz w:val="28"/>
          <w:szCs w:val="28"/>
        </w:rPr>
        <w:t>й маршрутизации</w:t>
      </w:r>
      <w:r w:rsidRPr="001F5A6D">
        <w:rPr>
          <w:sz w:val="28"/>
          <w:szCs w:val="28"/>
        </w:rPr>
        <w:t>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6. В случае, если по результатам проведённой первичной диагностики на </w:t>
      </w:r>
      <w:r w:rsidRPr="001F5A6D">
        <w:rPr>
          <w:sz w:val="28"/>
          <w:szCs w:val="28"/>
        </w:rPr>
        <w:lastRenderedPageBreak/>
        <w:t xml:space="preserve">основании клинических, лабораторных и/или инструментальных методов исследований, у пациента выявлено подозрение на </w:t>
      </w:r>
      <w:r w:rsidR="00CB1D0F">
        <w:rPr>
          <w:sz w:val="28"/>
          <w:szCs w:val="28"/>
        </w:rPr>
        <w:t>ЗСК</w:t>
      </w:r>
      <w:r w:rsidR="005D0AE2" w:rsidRPr="001F5A6D">
        <w:rPr>
          <w:sz w:val="28"/>
          <w:szCs w:val="28"/>
        </w:rPr>
        <w:t xml:space="preserve">, пациент </w:t>
      </w:r>
      <w:r w:rsidRPr="001F5A6D">
        <w:rPr>
          <w:sz w:val="28"/>
          <w:szCs w:val="28"/>
        </w:rPr>
        <w:t xml:space="preserve">направляется на консультацию к врачу-гематологу </w:t>
      </w:r>
      <w:r w:rsidR="005D0AE2" w:rsidRPr="001F5A6D">
        <w:rPr>
          <w:sz w:val="28"/>
          <w:szCs w:val="28"/>
        </w:rPr>
        <w:t>медицинской организации согласно утвержденн</w:t>
      </w:r>
      <w:r w:rsidR="007C3778" w:rsidRPr="001F5A6D">
        <w:rPr>
          <w:sz w:val="28"/>
          <w:szCs w:val="28"/>
        </w:rPr>
        <w:t>ым</w:t>
      </w:r>
      <w:r w:rsidR="005D0AE2" w:rsidRPr="001F5A6D">
        <w:rPr>
          <w:sz w:val="28"/>
          <w:szCs w:val="28"/>
        </w:rPr>
        <w:t xml:space="preserve"> настоящим приказом </w:t>
      </w:r>
      <w:r w:rsidR="007C3778" w:rsidRPr="001F5A6D">
        <w:rPr>
          <w:sz w:val="28"/>
          <w:szCs w:val="28"/>
        </w:rPr>
        <w:t>перечнем</w:t>
      </w:r>
      <w:r w:rsidRPr="001F5A6D">
        <w:rPr>
          <w:sz w:val="28"/>
          <w:szCs w:val="28"/>
        </w:rPr>
        <w:t xml:space="preserve"> </w:t>
      </w:r>
      <w:r w:rsidR="007C3778" w:rsidRPr="001F5A6D">
        <w:rPr>
          <w:sz w:val="28"/>
          <w:szCs w:val="28"/>
        </w:rPr>
        <w:t>государственных медицинских организаций подведомственных министерству здравоохранения Новосибирской области, оказывающих медицинскую помощь по профилю «гематология» взрослому населе</w:t>
      </w:r>
      <w:r w:rsidR="00CB1D0F">
        <w:rPr>
          <w:sz w:val="28"/>
          <w:szCs w:val="28"/>
        </w:rPr>
        <w:t>нию (старше 18 лет), проживающему</w:t>
      </w:r>
      <w:r w:rsidR="007C3778" w:rsidRPr="001F5A6D">
        <w:rPr>
          <w:sz w:val="28"/>
          <w:szCs w:val="28"/>
        </w:rPr>
        <w:t xml:space="preserve"> на территории Новосибирской области (далее – Перечень медицинских организаций)</w:t>
      </w:r>
      <w:r w:rsidR="00017E39" w:rsidRPr="001F5A6D">
        <w:rPr>
          <w:sz w:val="28"/>
          <w:szCs w:val="28"/>
        </w:rPr>
        <w:t>.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7. </w:t>
      </w:r>
      <w:r w:rsidR="007357F6" w:rsidRPr="001F5A6D">
        <w:rPr>
          <w:sz w:val="28"/>
          <w:szCs w:val="28"/>
        </w:rPr>
        <w:t>Направление на консультацию врача-гематолога оформляется в электронном виде с использованием МИС НСО. При этом врач-терапевт (участковый), врач общей практики или иной врач-специалист организует запись пациента непосредственно на консультацию к врачу-гематологу. Медицинские организации, оказывающие ПМСП, обязаны информировать пациента о дате, времени и месте проведения консультации врача-гематолога.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Пациенту выдаётся направление на консультацию согласно форме № 057/у-04 с </w:t>
      </w:r>
      <w:r w:rsidR="005F199D">
        <w:rPr>
          <w:sz w:val="28"/>
          <w:szCs w:val="28"/>
        </w:rPr>
        <w:t>заполнением</w:t>
      </w:r>
      <w:r w:rsidRPr="001F5A6D">
        <w:rPr>
          <w:sz w:val="28"/>
          <w:szCs w:val="28"/>
        </w:rPr>
        <w:t xml:space="preserve"> обязательных полей: 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цель направления;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предварительный диагноз;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краткий анамнез заболевания;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сведения о состоянии здоровья пациента (текущее состояние, сопутствующие заболевания);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сведения о проведенных диагностических и лечебных мероприятиях с приложением результатов лабораторных и инструментальных исследований согласно приложению 1</w:t>
      </w:r>
      <w:r w:rsidR="005724D3" w:rsidRPr="001F5A6D">
        <w:rPr>
          <w:sz w:val="28"/>
          <w:szCs w:val="28"/>
        </w:rPr>
        <w:t xml:space="preserve"> настоящей маршрутизации</w:t>
      </w:r>
      <w:r w:rsidR="007357F6" w:rsidRPr="001F5A6D">
        <w:rPr>
          <w:sz w:val="28"/>
          <w:szCs w:val="28"/>
        </w:rPr>
        <w:t>.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8. </w:t>
      </w:r>
      <w:r w:rsidR="007357F6" w:rsidRPr="001F5A6D">
        <w:rPr>
          <w:sz w:val="28"/>
          <w:szCs w:val="28"/>
        </w:rPr>
        <w:t xml:space="preserve">Плановая консультация врача-гематолога </w:t>
      </w:r>
      <w:r w:rsidR="005F199D">
        <w:rPr>
          <w:sz w:val="28"/>
          <w:szCs w:val="28"/>
        </w:rPr>
        <w:t>не превышает</w:t>
      </w:r>
      <w:r w:rsidR="005F199D" w:rsidRPr="001F5A6D">
        <w:rPr>
          <w:sz w:val="28"/>
          <w:szCs w:val="28"/>
        </w:rPr>
        <w:t xml:space="preserve"> 14 рабочих</w:t>
      </w:r>
      <w:r w:rsidR="005F199D">
        <w:rPr>
          <w:sz w:val="28"/>
          <w:szCs w:val="28"/>
        </w:rPr>
        <w:t xml:space="preserve"> дней со дня обращения пациента, </w:t>
      </w:r>
      <w:r w:rsidR="007357F6" w:rsidRPr="001F5A6D">
        <w:rPr>
          <w:sz w:val="28"/>
          <w:szCs w:val="28"/>
        </w:rPr>
        <w:t xml:space="preserve">за исключением подозрения на </w:t>
      </w:r>
      <w:r w:rsidR="005F199D">
        <w:rPr>
          <w:sz w:val="28"/>
          <w:szCs w:val="28"/>
        </w:rPr>
        <w:t xml:space="preserve">опухолевое ЗСК (коды МКБ-10: С81-С96, </w:t>
      </w:r>
      <w:r w:rsidR="005F199D">
        <w:rPr>
          <w:sz w:val="28"/>
          <w:szCs w:val="28"/>
          <w:lang w:val="en-US"/>
        </w:rPr>
        <w:t>D</w:t>
      </w:r>
      <w:r w:rsidR="005F199D" w:rsidRPr="005F199D">
        <w:rPr>
          <w:sz w:val="28"/>
          <w:szCs w:val="28"/>
        </w:rPr>
        <w:t>45-</w:t>
      </w:r>
      <w:r w:rsidR="005F199D">
        <w:rPr>
          <w:sz w:val="28"/>
          <w:szCs w:val="28"/>
          <w:lang w:val="en-US"/>
        </w:rPr>
        <w:t>D</w:t>
      </w:r>
      <w:r w:rsidR="005F199D" w:rsidRPr="005F199D">
        <w:rPr>
          <w:sz w:val="28"/>
          <w:szCs w:val="28"/>
        </w:rPr>
        <w:t>47</w:t>
      </w:r>
      <w:r w:rsidR="005F199D">
        <w:rPr>
          <w:sz w:val="28"/>
          <w:szCs w:val="28"/>
        </w:rPr>
        <w:t xml:space="preserve">). </w:t>
      </w:r>
      <w:r w:rsidR="007357F6" w:rsidRPr="001F5A6D">
        <w:rPr>
          <w:sz w:val="28"/>
          <w:szCs w:val="28"/>
        </w:rPr>
        <w:t xml:space="preserve"> 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9. </w:t>
      </w:r>
      <w:r w:rsidR="007357F6" w:rsidRPr="001F5A6D">
        <w:rPr>
          <w:sz w:val="28"/>
          <w:szCs w:val="28"/>
        </w:rPr>
        <w:t xml:space="preserve">В случае, если первичное обследование проведено не в полном объёме, или результаты не позволяют установить </w:t>
      </w:r>
      <w:r w:rsidR="005F199D">
        <w:rPr>
          <w:sz w:val="28"/>
          <w:szCs w:val="28"/>
        </w:rPr>
        <w:t>ЗСК</w:t>
      </w:r>
      <w:r w:rsidR="007357F6" w:rsidRPr="001F5A6D">
        <w:rPr>
          <w:sz w:val="28"/>
          <w:szCs w:val="28"/>
        </w:rPr>
        <w:t xml:space="preserve">, врач-гематолог рекомендует проведение дополнительного </w:t>
      </w:r>
      <w:r w:rsidRPr="001F5A6D">
        <w:rPr>
          <w:sz w:val="28"/>
          <w:szCs w:val="28"/>
        </w:rPr>
        <w:t>обследования в</w:t>
      </w:r>
      <w:r w:rsidR="007357F6" w:rsidRPr="001F5A6D">
        <w:rPr>
          <w:sz w:val="28"/>
          <w:szCs w:val="28"/>
        </w:rPr>
        <w:t xml:space="preserve"> медицинской организации по месту прикрепления пациента.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10. </w:t>
      </w:r>
      <w:r w:rsidR="007357F6" w:rsidRPr="001F5A6D">
        <w:rPr>
          <w:sz w:val="28"/>
          <w:szCs w:val="28"/>
        </w:rPr>
        <w:t xml:space="preserve">Экстренная консультация </w:t>
      </w:r>
      <w:r w:rsidR="005F199D">
        <w:rPr>
          <w:sz w:val="28"/>
          <w:szCs w:val="28"/>
        </w:rPr>
        <w:t>врача-</w:t>
      </w:r>
      <w:r w:rsidR="007357F6" w:rsidRPr="001F5A6D">
        <w:rPr>
          <w:sz w:val="28"/>
          <w:szCs w:val="28"/>
        </w:rPr>
        <w:t>гематолога осуществляется с использованием линии ТМК по следующим показаниям: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 xml:space="preserve">наличие </w:t>
      </w:r>
      <w:proofErr w:type="spellStart"/>
      <w:r w:rsidR="007357F6" w:rsidRPr="001F5A6D">
        <w:rPr>
          <w:sz w:val="28"/>
          <w:szCs w:val="28"/>
        </w:rPr>
        <w:t>бластных</w:t>
      </w:r>
      <w:proofErr w:type="spellEnd"/>
      <w:r w:rsidR="007357F6" w:rsidRPr="001F5A6D">
        <w:rPr>
          <w:sz w:val="28"/>
          <w:szCs w:val="28"/>
        </w:rPr>
        <w:t xml:space="preserve"> элементов в периферической крови;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острый гемолиз при исключении патологии печени (гепатит, цирроз);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 xml:space="preserve">тромбоцитопения менее 50 х 109/л с </w:t>
      </w:r>
      <w:proofErr w:type="spellStart"/>
      <w:r w:rsidR="007357F6" w:rsidRPr="001F5A6D">
        <w:rPr>
          <w:sz w:val="28"/>
          <w:szCs w:val="28"/>
        </w:rPr>
        <w:t>генерализованным</w:t>
      </w:r>
      <w:proofErr w:type="spellEnd"/>
      <w:r w:rsidR="007357F6" w:rsidRPr="001F5A6D">
        <w:rPr>
          <w:sz w:val="28"/>
          <w:szCs w:val="28"/>
        </w:rPr>
        <w:t xml:space="preserve"> геморрагическим синдромом;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proofErr w:type="spellStart"/>
      <w:r w:rsidR="007357F6" w:rsidRPr="001F5A6D">
        <w:rPr>
          <w:sz w:val="28"/>
          <w:szCs w:val="28"/>
        </w:rPr>
        <w:t>трехростковая</w:t>
      </w:r>
      <w:proofErr w:type="spellEnd"/>
      <w:r w:rsidR="007357F6" w:rsidRPr="001F5A6D">
        <w:rPr>
          <w:sz w:val="28"/>
          <w:szCs w:val="28"/>
        </w:rPr>
        <w:t xml:space="preserve"> </w:t>
      </w:r>
      <w:proofErr w:type="spellStart"/>
      <w:r w:rsidR="007357F6" w:rsidRPr="001F5A6D">
        <w:rPr>
          <w:sz w:val="28"/>
          <w:szCs w:val="28"/>
        </w:rPr>
        <w:t>цитопения</w:t>
      </w:r>
      <w:proofErr w:type="spellEnd"/>
      <w:r w:rsidR="007357F6" w:rsidRPr="001F5A6D">
        <w:rPr>
          <w:sz w:val="28"/>
          <w:szCs w:val="28"/>
        </w:rPr>
        <w:t xml:space="preserve"> (гемоглобин менее 80 г/л, лейкоциты менее 1х109/л, тромбоциты менее 50х109/л) (за исключением </w:t>
      </w:r>
      <w:proofErr w:type="spellStart"/>
      <w:r w:rsidR="007357F6" w:rsidRPr="001F5A6D">
        <w:rPr>
          <w:sz w:val="28"/>
          <w:szCs w:val="28"/>
        </w:rPr>
        <w:t>постцитостатической</w:t>
      </w:r>
      <w:proofErr w:type="spellEnd"/>
      <w:r w:rsidR="007357F6" w:rsidRPr="001F5A6D">
        <w:rPr>
          <w:sz w:val="28"/>
          <w:szCs w:val="28"/>
        </w:rPr>
        <w:t xml:space="preserve"> гипоплазии кроветворения, вторичных изменений на фоне других хронических заболеваний);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 xml:space="preserve">выраженная </w:t>
      </w:r>
      <w:proofErr w:type="spellStart"/>
      <w:r w:rsidR="007357F6" w:rsidRPr="001F5A6D">
        <w:rPr>
          <w:sz w:val="28"/>
          <w:szCs w:val="28"/>
        </w:rPr>
        <w:t>спленомегалия</w:t>
      </w:r>
      <w:proofErr w:type="spellEnd"/>
      <w:r w:rsidR="007357F6" w:rsidRPr="001F5A6D">
        <w:rPr>
          <w:sz w:val="28"/>
          <w:szCs w:val="28"/>
        </w:rPr>
        <w:t xml:space="preserve"> с явлениями </w:t>
      </w:r>
      <w:proofErr w:type="spellStart"/>
      <w:r w:rsidR="007357F6" w:rsidRPr="001F5A6D">
        <w:rPr>
          <w:sz w:val="28"/>
          <w:szCs w:val="28"/>
        </w:rPr>
        <w:t>гиперспленизма</w:t>
      </w:r>
      <w:proofErr w:type="spellEnd"/>
      <w:r w:rsidR="007357F6" w:rsidRPr="001F5A6D">
        <w:rPr>
          <w:sz w:val="28"/>
          <w:szCs w:val="28"/>
        </w:rPr>
        <w:t>.</w:t>
      </w:r>
    </w:p>
    <w:p w:rsidR="007357F6" w:rsidRPr="001F5A6D" w:rsidRDefault="005D0AE2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11. </w:t>
      </w:r>
      <w:r w:rsidR="007357F6" w:rsidRPr="001F5A6D">
        <w:rPr>
          <w:sz w:val="28"/>
          <w:szCs w:val="28"/>
        </w:rPr>
        <w:t xml:space="preserve">Проведение инструментальных и лабораторных исследований, необходимых для установления диагноза и подбора лекарственной терапии, </w:t>
      </w:r>
      <w:r w:rsidR="007357F6" w:rsidRPr="001F5A6D">
        <w:rPr>
          <w:sz w:val="28"/>
          <w:szCs w:val="28"/>
        </w:rPr>
        <w:lastRenderedPageBreak/>
        <w:t xml:space="preserve">осуществляется в соответствии с </w:t>
      </w:r>
      <w:r w:rsidRPr="001F5A6D">
        <w:rPr>
          <w:sz w:val="28"/>
          <w:szCs w:val="28"/>
        </w:rPr>
        <w:t>т</w:t>
      </w:r>
      <w:r w:rsidR="007357F6" w:rsidRPr="001F5A6D">
        <w:rPr>
          <w:sz w:val="28"/>
          <w:szCs w:val="28"/>
        </w:rPr>
        <w:t>ерриториальной программой государственных гарантий бесплатного оказания гражданам медицинской помощи в Новосибирской области (далее – Территориальная программа)</w:t>
      </w:r>
      <w:r w:rsidR="005F199D">
        <w:rPr>
          <w:sz w:val="28"/>
          <w:szCs w:val="28"/>
        </w:rPr>
        <w:t xml:space="preserve">.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Направление пациентов на </w:t>
      </w:r>
      <w:r w:rsidR="00B97E2E" w:rsidRPr="001F5A6D">
        <w:rPr>
          <w:sz w:val="28"/>
          <w:szCs w:val="28"/>
        </w:rPr>
        <w:t>позитронно-эмиссионн</w:t>
      </w:r>
      <w:r w:rsidR="00132973" w:rsidRPr="001F5A6D">
        <w:rPr>
          <w:sz w:val="28"/>
          <w:szCs w:val="28"/>
        </w:rPr>
        <w:t>ую</w:t>
      </w:r>
      <w:r w:rsidR="00B97E2E" w:rsidRPr="001F5A6D">
        <w:rPr>
          <w:sz w:val="28"/>
          <w:szCs w:val="28"/>
        </w:rPr>
        <w:t xml:space="preserve"> томографи</w:t>
      </w:r>
      <w:r w:rsidR="00132973" w:rsidRPr="001F5A6D">
        <w:rPr>
          <w:sz w:val="28"/>
          <w:szCs w:val="28"/>
        </w:rPr>
        <w:t xml:space="preserve">ю, совмещенную с рентгеновской компьютерной томографией </w:t>
      </w:r>
      <w:r w:rsidR="00B97E2E" w:rsidRPr="001F5A6D">
        <w:rPr>
          <w:sz w:val="28"/>
          <w:szCs w:val="28"/>
        </w:rPr>
        <w:t>(далее - </w:t>
      </w:r>
      <w:r w:rsidRPr="001F5A6D">
        <w:rPr>
          <w:sz w:val="28"/>
          <w:szCs w:val="28"/>
        </w:rPr>
        <w:t>ПЭТ/КТ</w:t>
      </w:r>
      <w:r w:rsidR="00B97E2E" w:rsidRPr="001F5A6D">
        <w:rPr>
          <w:sz w:val="28"/>
          <w:szCs w:val="28"/>
        </w:rPr>
        <w:t>)</w:t>
      </w:r>
      <w:r w:rsidRPr="001F5A6D">
        <w:rPr>
          <w:sz w:val="28"/>
          <w:szCs w:val="28"/>
        </w:rPr>
        <w:t xml:space="preserve"> по кодам МКБ-10 С81-С96 осуществляется врачом-гематологом согласно действующему приказу министерства здравоохранения Новосибирской области от </w:t>
      </w:r>
      <w:r w:rsidR="00132973" w:rsidRPr="001F5A6D">
        <w:rPr>
          <w:sz w:val="28"/>
          <w:szCs w:val="28"/>
        </w:rPr>
        <w:t>05.02.2024 № 275-НПА «Об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области»</w:t>
      </w:r>
      <w:r w:rsidRPr="001F5A6D">
        <w:rPr>
          <w:sz w:val="28"/>
          <w:szCs w:val="28"/>
        </w:rPr>
        <w:t>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Осуществление патологоанатомических исследований </w:t>
      </w:r>
      <w:proofErr w:type="spellStart"/>
      <w:r w:rsidRPr="001F5A6D">
        <w:rPr>
          <w:sz w:val="28"/>
          <w:szCs w:val="28"/>
        </w:rPr>
        <w:t>биопсийного</w:t>
      </w:r>
      <w:proofErr w:type="spellEnd"/>
      <w:r w:rsidRPr="001F5A6D">
        <w:rPr>
          <w:sz w:val="28"/>
          <w:szCs w:val="28"/>
        </w:rPr>
        <w:t xml:space="preserve"> материала и молекулярно-генетических исследований осуществляется согласно действующему приказу министерства здравоохранения Новосибирской области от </w:t>
      </w:r>
      <w:r w:rsidR="00132973" w:rsidRPr="001F5A6D">
        <w:rPr>
          <w:sz w:val="28"/>
          <w:szCs w:val="28"/>
        </w:rPr>
        <w:t>07.06.2024 № 1514-НПА «О маршрутизации пациентов старше 18 лет для проведения отдельных видов диагностических исследований при оказании первичной медико-санитарной помощи»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Маршрутизация пациента и/или биологического материала для проведения лабораторных и инструментальных исследований, необходимых для верификации диагноза на амбулаторном этапе </w:t>
      </w:r>
      <w:r w:rsidR="009C7AA0" w:rsidRPr="001F5A6D">
        <w:rPr>
          <w:sz w:val="28"/>
          <w:szCs w:val="28"/>
        </w:rPr>
        <w:t xml:space="preserve">проводится согласно утвержденному настоящим приказом алгоритму организации прецизионной диагностики опухолевых </w:t>
      </w:r>
      <w:r w:rsidR="005F199D">
        <w:rPr>
          <w:sz w:val="28"/>
          <w:szCs w:val="28"/>
        </w:rPr>
        <w:t>ЗСК</w:t>
      </w:r>
      <w:r w:rsidRPr="001F5A6D">
        <w:rPr>
          <w:sz w:val="28"/>
          <w:szCs w:val="28"/>
        </w:rPr>
        <w:t>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Пациенты, имеющие тяжелую сопутствующую патологию в стадии обострения и/или </w:t>
      </w:r>
      <w:r w:rsidR="00D64033" w:rsidRPr="001F5A6D">
        <w:rPr>
          <w:sz w:val="28"/>
          <w:szCs w:val="28"/>
        </w:rPr>
        <w:t>декомпенсации</w:t>
      </w:r>
      <w:r w:rsidRPr="001F5A6D">
        <w:rPr>
          <w:sz w:val="28"/>
          <w:szCs w:val="28"/>
        </w:rPr>
        <w:t xml:space="preserve"> на консультативный прием </w:t>
      </w:r>
      <w:proofErr w:type="gramStart"/>
      <w:r w:rsidRPr="001F5A6D">
        <w:rPr>
          <w:sz w:val="28"/>
          <w:szCs w:val="28"/>
        </w:rPr>
        <w:t xml:space="preserve">к </w:t>
      </w:r>
      <w:r w:rsidR="005F199D">
        <w:rPr>
          <w:sz w:val="28"/>
          <w:szCs w:val="28"/>
        </w:rPr>
        <w:t>врачу-</w:t>
      </w:r>
      <w:r w:rsidRPr="001F5A6D">
        <w:rPr>
          <w:sz w:val="28"/>
          <w:szCs w:val="28"/>
        </w:rPr>
        <w:t>гематологу</w:t>
      </w:r>
      <w:proofErr w:type="gramEnd"/>
      <w:r w:rsidRPr="001F5A6D">
        <w:rPr>
          <w:sz w:val="28"/>
          <w:szCs w:val="28"/>
        </w:rPr>
        <w:t xml:space="preserve"> направляются только после стабилизации состояния.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При подозрении на </w:t>
      </w:r>
      <w:r w:rsidR="005F199D">
        <w:rPr>
          <w:sz w:val="28"/>
          <w:szCs w:val="28"/>
        </w:rPr>
        <w:t>ЗСК</w:t>
      </w:r>
      <w:r w:rsidRPr="001F5A6D">
        <w:rPr>
          <w:sz w:val="28"/>
          <w:szCs w:val="28"/>
        </w:rPr>
        <w:t xml:space="preserve"> у пациентов в тяжелом состоянии и/или у нетранспортабельных пациентов, тактика ведения их согласовывается по</w:t>
      </w:r>
      <w:r w:rsidR="00A33F19" w:rsidRPr="001F5A6D">
        <w:rPr>
          <w:sz w:val="28"/>
          <w:szCs w:val="28"/>
        </w:rPr>
        <w:t xml:space="preserve">средством </w:t>
      </w:r>
      <w:r w:rsidRPr="001F5A6D">
        <w:rPr>
          <w:sz w:val="28"/>
          <w:szCs w:val="28"/>
        </w:rPr>
        <w:t xml:space="preserve">телемедицинской консультации специалистами, </w:t>
      </w:r>
      <w:r w:rsidR="00A33F19" w:rsidRPr="001F5A6D">
        <w:rPr>
          <w:sz w:val="28"/>
          <w:szCs w:val="28"/>
        </w:rPr>
        <w:t xml:space="preserve">согласно этапам, </w:t>
      </w:r>
      <w:r w:rsidRPr="001F5A6D">
        <w:rPr>
          <w:sz w:val="28"/>
          <w:szCs w:val="28"/>
        </w:rPr>
        <w:t xml:space="preserve">указанным в пункте 4 </w:t>
      </w:r>
      <w:r w:rsidR="00D64033" w:rsidRPr="001F5A6D">
        <w:rPr>
          <w:sz w:val="28"/>
          <w:szCs w:val="28"/>
        </w:rPr>
        <w:t xml:space="preserve">настоящей </w:t>
      </w:r>
      <w:r w:rsidRPr="001F5A6D">
        <w:rPr>
          <w:sz w:val="28"/>
          <w:szCs w:val="28"/>
        </w:rPr>
        <w:t xml:space="preserve">маршрутизации, с врачом-гематологом </w:t>
      </w:r>
      <w:r w:rsidR="00D64033" w:rsidRPr="001F5A6D">
        <w:rPr>
          <w:sz w:val="28"/>
          <w:szCs w:val="28"/>
        </w:rPr>
        <w:t>медицинской организации</w:t>
      </w:r>
      <w:r w:rsidRPr="001F5A6D">
        <w:rPr>
          <w:sz w:val="28"/>
          <w:szCs w:val="28"/>
        </w:rPr>
        <w:t xml:space="preserve">, </w:t>
      </w:r>
      <w:r w:rsidR="00A33F19" w:rsidRPr="001F5A6D">
        <w:rPr>
          <w:sz w:val="28"/>
          <w:szCs w:val="28"/>
        </w:rPr>
        <w:t xml:space="preserve">оказывающей ПМСП с внесением информации </w:t>
      </w:r>
      <w:r w:rsidRPr="001F5A6D">
        <w:rPr>
          <w:sz w:val="28"/>
          <w:szCs w:val="28"/>
        </w:rPr>
        <w:t>в медицинскую документацию пациента.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Консультация пациентов с подозрением на </w:t>
      </w:r>
      <w:r w:rsidR="005F199D">
        <w:rPr>
          <w:sz w:val="28"/>
          <w:szCs w:val="28"/>
        </w:rPr>
        <w:t>ЗСК</w:t>
      </w:r>
      <w:r w:rsidRPr="001F5A6D">
        <w:rPr>
          <w:sz w:val="28"/>
          <w:szCs w:val="28"/>
        </w:rPr>
        <w:t>, находящихся в условиях круглосуточного стационара осуществляется</w:t>
      </w:r>
      <w:r w:rsidR="00A33F19" w:rsidRPr="001F5A6D">
        <w:rPr>
          <w:sz w:val="28"/>
          <w:szCs w:val="28"/>
        </w:rPr>
        <w:t xml:space="preserve"> в рамках телемедицинской консультации,</w:t>
      </w:r>
      <w:r w:rsidRPr="001F5A6D">
        <w:rPr>
          <w:sz w:val="28"/>
          <w:szCs w:val="28"/>
        </w:rPr>
        <w:t xml:space="preserve"> после обследования </w:t>
      </w:r>
      <w:r w:rsidR="00D64033" w:rsidRPr="001F5A6D">
        <w:rPr>
          <w:sz w:val="28"/>
          <w:szCs w:val="28"/>
        </w:rPr>
        <w:t>согласно приложению</w:t>
      </w:r>
      <w:r w:rsidR="006D030D" w:rsidRPr="001F5A6D">
        <w:rPr>
          <w:sz w:val="28"/>
          <w:szCs w:val="28"/>
        </w:rPr>
        <w:t xml:space="preserve"> №</w:t>
      </w:r>
      <w:r w:rsidR="00A33F19" w:rsidRPr="001F5A6D">
        <w:rPr>
          <w:sz w:val="28"/>
          <w:szCs w:val="28"/>
        </w:rPr>
        <w:t> </w:t>
      </w:r>
      <w:r w:rsidR="006D030D" w:rsidRPr="001F5A6D">
        <w:rPr>
          <w:sz w:val="28"/>
          <w:szCs w:val="28"/>
        </w:rPr>
        <w:t>1 настоящей маршрутизации</w:t>
      </w:r>
      <w:r w:rsidRPr="001F5A6D">
        <w:rPr>
          <w:sz w:val="28"/>
          <w:szCs w:val="28"/>
        </w:rPr>
        <w:t xml:space="preserve">. Необходимость проведения проточной </w:t>
      </w:r>
      <w:proofErr w:type="spellStart"/>
      <w:r w:rsidRPr="001F5A6D">
        <w:rPr>
          <w:sz w:val="28"/>
          <w:szCs w:val="28"/>
        </w:rPr>
        <w:t>цитофлюориметрии</w:t>
      </w:r>
      <w:proofErr w:type="spellEnd"/>
      <w:r w:rsidRPr="001F5A6D">
        <w:rPr>
          <w:sz w:val="28"/>
          <w:szCs w:val="28"/>
        </w:rPr>
        <w:t xml:space="preserve"> периферической крови определяет врач-гематолог. Доставку крови организует </w:t>
      </w:r>
      <w:r w:rsidR="006D030D" w:rsidRPr="001F5A6D">
        <w:rPr>
          <w:sz w:val="28"/>
          <w:szCs w:val="28"/>
        </w:rPr>
        <w:t>медицинская организация</w:t>
      </w:r>
      <w:r w:rsidRPr="001F5A6D">
        <w:rPr>
          <w:sz w:val="28"/>
          <w:szCs w:val="28"/>
        </w:rPr>
        <w:t>, направляющая биологический материал на исследование, время доставки не должно превышать трех часов с момента взятия крови.</w:t>
      </w:r>
    </w:p>
    <w:p w:rsidR="007357F6" w:rsidRPr="001F5A6D" w:rsidRDefault="00A33F19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12. </w:t>
      </w:r>
      <w:r w:rsidR="007357F6" w:rsidRPr="001F5A6D">
        <w:rPr>
          <w:sz w:val="28"/>
          <w:szCs w:val="28"/>
        </w:rPr>
        <w:t>Врач-гематолог кабинета гематологии:</w:t>
      </w:r>
    </w:p>
    <w:p w:rsidR="007357F6" w:rsidRPr="001F5A6D" w:rsidRDefault="00A33F19" w:rsidP="00A33F19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1) </w:t>
      </w:r>
      <w:r w:rsidR="007357F6" w:rsidRPr="001F5A6D">
        <w:rPr>
          <w:sz w:val="28"/>
          <w:szCs w:val="28"/>
        </w:rPr>
        <w:t>оказывает П</w:t>
      </w:r>
      <w:r w:rsidR="007662AD">
        <w:rPr>
          <w:sz w:val="28"/>
          <w:szCs w:val="28"/>
        </w:rPr>
        <w:t>С</w:t>
      </w:r>
      <w:r w:rsidR="007357F6" w:rsidRPr="001F5A6D">
        <w:rPr>
          <w:sz w:val="28"/>
          <w:szCs w:val="28"/>
        </w:rPr>
        <w:t>МСП по профилю «</w:t>
      </w:r>
      <w:r w:rsidR="006D030D" w:rsidRPr="001F5A6D">
        <w:rPr>
          <w:sz w:val="28"/>
          <w:szCs w:val="28"/>
        </w:rPr>
        <w:t>г</w:t>
      </w:r>
      <w:r w:rsidR="007357F6" w:rsidRPr="001F5A6D">
        <w:rPr>
          <w:sz w:val="28"/>
          <w:szCs w:val="28"/>
        </w:rPr>
        <w:t xml:space="preserve">ематология» больным с </w:t>
      </w:r>
      <w:r w:rsidR="00DF5B66">
        <w:rPr>
          <w:sz w:val="28"/>
          <w:szCs w:val="28"/>
        </w:rPr>
        <w:t>ЗСК</w:t>
      </w:r>
      <w:r w:rsidR="007357F6" w:rsidRPr="001F5A6D">
        <w:rPr>
          <w:sz w:val="28"/>
          <w:szCs w:val="28"/>
        </w:rPr>
        <w:t xml:space="preserve"> </w:t>
      </w:r>
      <w:r w:rsidR="007D75A1" w:rsidRPr="001F5A6D">
        <w:rPr>
          <w:sz w:val="28"/>
          <w:szCs w:val="28"/>
        </w:rPr>
        <w:t>согласно</w:t>
      </w:r>
      <w:r w:rsidR="006D030D" w:rsidRPr="001F5A6D">
        <w:rPr>
          <w:sz w:val="28"/>
          <w:szCs w:val="28"/>
        </w:rPr>
        <w:t xml:space="preserve"> </w:t>
      </w:r>
      <w:r w:rsidR="007D75A1" w:rsidRPr="001F5A6D">
        <w:rPr>
          <w:sz w:val="28"/>
          <w:szCs w:val="28"/>
        </w:rPr>
        <w:t xml:space="preserve">утвержденного настоящим приказом </w:t>
      </w:r>
      <w:r w:rsidRPr="001F5A6D">
        <w:rPr>
          <w:sz w:val="28"/>
          <w:szCs w:val="28"/>
        </w:rPr>
        <w:t>п</w:t>
      </w:r>
      <w:r w:rsidR="007357F6" w:rsidRPr="001F5A6D">
        <w:rPr>
          <w:sz w:val="28"/>
          <w:szCs w:val="28"/>
        </w:rPr>
        <w:t>еречн</w:t>
      </w:r>
      <w:r w:rsidR="007D75A1" w:rsidRPr="001F5A6D">
        <w:rPr>
          <w:sz w:val="28"/>
          <w:szCs w:val="28"/>
        </w:rPr>
        <w:t>ем</w:t>
      </w:r>
      <w:r w:rsidR="007357F6" w:rsidRPr="001F5A6D">
        <w:rPr>
          <w:sz w:val="28"/>
          <w:szCs w:val="28"/>
        </w:rPr>
        <w:t xml:space="preserve"> </w:t>
      </w:r>
      <w:r w:rsidRPr="001F5A6D">
        <w:rPr>
          <w:sz w:val="28"/>
          <w:szCs w:val="28"/>
        </w:rPr>
        <w:t>медицинских организаций, в составе которых организованы кабинеты гематологии, клинико-диагностические отделения гематологии, дневные стационары и отделения гематологии настоящего приказа</w:t>
      </w:r>
    </w:p>
    <w:p w:rsidR="007357F6" w:rsidRPr="001F5A6D" w:rsidRDefault="007D75A1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2) </w:t>
      </w:r>
      <w:r w:rsidR="007357F6" w:rsidRPr="001F5A6D">
        <w:rPr>
          <w:sz w:val="28"/>
          <w:szCs w:val="28"/>
        </w:rPr>
        <w:t>направ</w:t>
      </w:r>
      <w:r w:rsidR="00DF5B66">
        <w:rPr>
          <w:sz w:val="28"/>
          <w:szCs w:val="28"/>
        </w:rPr>
        <w:t>ляет в клинико-диагностические отделения</w:t>
      </w:r>
      <w:r w:rsidR="007357F6" w:rsidRPr="001F5A6D">
        <w:rPr>
          <w:sz w:val="28"/>
          <w:szCs w:val="28"/>
        </w:rPr>
        <w:t xml:space="preserve"> гематологии,</w:t>
      </w:r>
      <w:r w:rsidR="00ED7BAE" w:rsidRPr="001F5A6D">
        <w:rPr>
          <w:sz w:val="28"/>
          <w:szCs w:val="28"/>
        </w:rPr>
        <w:t xml:space="preserve"> </w:t>
      </w:r>
      <w:r w:rsidR="00ED7BAE" w:rsidRPr="001F5A6D">
        <w:rPr>
          <w:sz w:val="28"/>
          <w:szCs w:val="28"/>
        </w:rPr>
        <w:lastRenderedPageBreak/>
        <w:t>государственного бюджетного учреждения здравоохранения Новосибирской области «Городская клиническая больница № 2» (далее - ГБУЗ НСО «ГКБ № 2»)</w:t>
      </w:r>
      <w:r w:rsidR="007357F6" w:rsidRPr="001F5A6D">
        <w:rPr>
          <w:sz w:val="28"/>
          <w:szCs w:val="28"/>
        </w:rPr>
        <w:t xml:space="preserve"> отделение гематологии </w:t>
      </w:r>
      <w:r w:rsidR="00ED7BAE" w:rsidRPr="001F5A6D">
        <w:rPr>
          <w:sz w:val="28"/>
          <w:szCs w:val="28"/>
        </w:rPr>
        <w:t xml:space="preserve">государственного бюджетного учреждения здравоохранения Новосибирской области «Государственная Новосибирская областная клиническая больница» (далее - ГБУЗ НСО «ГНОКБ») </w:t>
      </w:r>
      <w:r w:rsidR="007357F6" w:rsidRPr="001F5A6D">
        <w:rPr>
          <w:sz w:val="28"/>
          <w:szCs w:val="28"/>
        </w:rPr>
        <w:t>для уточнения, верификации диагноза, а также для оказания специализированной медицинской помощи.</w:t>
      </w:r>
    </w:p>
    <w:p w:rsidR="007357F6" w:rsidRPr="00071623" w:rsidRDefault="007357F6" w:rsidP="00071623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23">
        <w:rPr>
          <w:rFonts w:ascii="Times New Roman" w:hAnsi="Times New Roman" w:cs="Times New Roman"/>
          <w:sz w:val="28"/>
          <w:szCs w:val="28"/>
        </w:rPr>
        <w:t>1</w:t>
      </w:r>
      <w:r w:rsidR="00ED7BAE" w:rsidRPr="00071623">
        <w:rPr>
          <w:rFonts w:ascii="Times New Roman" w:hAnsi="Times New Roman" w:cs="Times New Roman"/>
          <w:sz w:val="28"/>
          <w:szCs w:val="28"/>
        </w:rPr>
        <w:t>3. </w:t>
      </w:r>
      <w:r w:rsidRPr="00071623">
        <w:rPr>
          <w:rFonts w:ascii="Times New Roman" w:hAnsi="Times New Roman" w:cs="Times New Roman"/>
          <w:sz w:val="28"/>
          <w:szCs w:val="28"/>
        </w:rPr>
        <w:t>Врач-гематолог клинико-диагностического отделения гематологии ГБУЗ НСО «ГНОКБ» и ГБУЗ НСО «ГКБ №</w:t>
      </w:r>
      <w:r w:rsidR="00ED7BAE" w:rsidRPr="00071623">
        <w:rPr>
          <w:rFonts w:ascii="Times New Roman" w:hAnsi="Times New Roman" w:cs="Times New Roman"/>
          <w:sz w:val="28"/>
          <w:szCs w:val="28"/>
        </w:rPr>
        <w:t> </w:t>
      </w:r>
      <w:r w:rsidRPr="00071623">
        <w:rPr>
          <w:rFonts w:ascii="Times New Roman" w:hAnsi="Times New Roman" w:cs="Times New Roman"/>
          <w:sz w:val="28"/>
          <w:szCs w:val="28"/>
        </w:rPr>
        <w:t xml:space="preserve">2» оказывает специализированную медицинскую помощь в соответствии с </w:t>
      </w:r>
      <w:r w:rsidR="00ED7BAE" w:rsidRPr="00071623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Российской Федерации от </w:t>
      </w:r>
      <w:r w:rsidR="00071623" w:rsidRPr="00071623">
        <w:rPr>
          <w:rFonts w:ascii="Times New Roman" w:hAnsi="Times New Roman" w:cs="Times New Roman"/>
          <w:sz w:val="28"/>
          <w:szCs w:val="28"/>
        </w:rPr>
        <w:t>02.10.2019 № 824</w:t>
      </w:r>
      <w:r w:rsidR="00ED7BAE" w:rsidRPr="00071623">
        <w:rPr>
          <w:rFonts w:ascii="Times New Roman" w:hAnsi="Times New Roman" w:cs="Times New Roman"/>
          <w:sz w:val="28"/>
          <w:szCs w:val="28"/>
        </w:rPr>
        <w:t xml:space="preserve">н «Об утверждении Порядка организации оказания высокотехнологичной медицинской помощи с применением </w:t>
      </w:r>
      <w:r w:rsidR="00071623" w:rsidRPr="00071623">
        <w:rPr>
          <w:rFonts w:ascii="Times New Roman" w:hAnsi="Times New Roman" w:cs="Times New Roman"/>
          <w:sz w:val="28"/>
          <w:szCs w:val="28"/>
        </w:rPr>
        <w:t>единой государственной системы в сфере здравоохранения</w:t>
      </w:r>
      <w:r w:rsidR="00ED7BAE" w:rsidRPr="00071623">
        <w:rPr>
          <w:rFonts w:ascii="Times New Roman" w:hAnsi="Times New Roman" w:cs="Times New Roman"/>
          <w:sz w:val="28"/>
          <w:szCs w:val="28"/>
        </w:rPr>
        <w:t>»</w:t>
      </w:r>
      <w:r w:rsidRPr="00071623">
        <w:rPr>
          <w:rFonts w:ascii="Times New Roman" w:hAnsi="Times New Roman" w:cs="Times New Roman"/>
          <w:sz w:val="28"/>
          <w:szCs w:val="28"/>
        </w:rPr>
        <w:t xml:space="preserve"> </w:t>
      </w:r>
      <w:r w:rsidR="00071623" w:rsidRPr="001F5A6D">
        <w:rPr>
          <w:sz w:val="28"/>
          <w:szCs w:val="28"/>
        </w:rPr>
        <w:t xml:space="preserve"> </w:t>
      </w:r>
      <w:r w:rsidR="00ED7BAE" w:rsidRPr="00071623">
        <w:rPr>
          <w:rFonts w:ascii="Times New Roman" w:hAnsi="Times New Roman" w:cs="Times New Roman"/>
          <w:sz w:val="28"/>
          <w:szCs w:val="28"/>
        </w:rPr>
        <w:t xml:space="preserve">(далее – Порядок) </w:t>
      </w:r>
      <w:r w:rsidRPr="00071623">
        <w:rPr>
          <w:rFonts w:ascii="Times New Roman" w:hAnsi="Times New Roman" w:cs="Times New Roman"/>
          <w:sz w:val="28"/>
          <w:szCs w:val="28"/>
        </w:rPr>
        <w:t xml:space="preserve">или, при наличии показаний, направляет пациента в отделение гематологии, дневной стационар согласно </w:t>
      </w:r>
      <w:r w:rsidR="00ED7BAE" w:rsidRPr="00071623">
        <w:rPr>
          <w:rFonts w:ascii="Times New Roman" w:hAnsi="Times New Roman" w:cs="Times New Roman"/>
          <w:sz w:val="28"/>
          <w:szCs w:val="28"/>
        </w:rPr>
        <w:t>п</w:t>
      </w:r>
      <w:r w:rsidRPr="00071623">
        <w:rPr>
          <w:rFonts w:ascii="Times New Roman" w:hAnsi="Times New Roman" w:cs="Times New Roman"/>
          <w:sz w:val="28"/>
          <w:szCs w:val="28"/>
        </w:rPr>
        <w:t>еречня медицинских организаций, в составе которых организованы отделения гематологии и дневные стационары с направлением по форме 057/у-04.</w:t>
      </w:r>
    </w:p>
    <w:p w:rsidR="007357F6" w:rsidRPr="001F5A6D" w:rsidRDefault="00ED7BAE" w:rsidP="00071623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14</w:t>
      </w:r>
      <w:r w:rsidR="007357F6" w:rsidRPr="001F5A6D">
        <w:rPr>
          <w:sz w:val="28"/>
          <w:szCs w:val="28"/>
        </w:rPr>
        <w:t>.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При наличии показаний для оказания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r w:rsidRPr="001F5A6D">
        <w:rPr>
          <w:sz w:val="28"/>
          <w:szCs w:val="28"/>
        </w:rPr>
        <w:t>Порядком</w:t>
      </w:r>
      <w:r w:rsidR="007357F6" w:rsidRPr="001F5A6D">
        <w:rPr>
          <w:sz w:val="28"/>
          <w:szCs w:val="28"/>
        </w:rPr>
        <w:t>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Сроки ожидания оказания специализированной (за исключением высокотехнологичной) медицинской помощи не должны превышать 14 рабочих дней со дня выдачи лечащим врачом направления по форме </w:t>
      </w:r>
      <w:r w:rsidR="00ED7BAE" w:rsidRPr="001F5A6D">
        <w:rPr>
          <w:sz w:val="28"/>
          <w:szCs w:val="28"/>
        </w:rPr>
        <w:t>№ </w:t>
      </w:r>
      <w:r w:rsidRPr="001F5A6D">
        <w:rPr>
          <w:sz w:val="28"/>
          <w:szCs w:val="28"/>
        </w:rPr>
        <w:t>057/у-04 на госпитализацию, а для пациентов с заболеваниями по кодам МКБ-10 С81-С96, D45-D47 - 7 рабочих дней с момента установления предварительного диагноза заболевания.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Противопоказания</w:t>
      </w:r>
      <w:r w:rsidR="00071623">
        <w:rPr>
          <w:sz w:val="28"/>
          <w:szCs w:val="28"/>
        </w:rPr>
        <w:t xml:space="preserve">ми для стационарного лечения являются: </w:t>
      </w:r>
    </w:p>
    <w:p w:rsidR="007357F6" w:rsidRPr="001F5A6D" w:rsidRDefault="00ED7BAE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острые инфекционные заболевания или подозрение на их наличие;</w:t>
      </w:r>
    </w:p>
    <w:p w:rsidR="007357F6" w:rsidRPr="001F5A6D" w:rsidRDefault="00ED7BAE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острые психические расстройства;</w:t>
      </w:r>
    </w:p>
    <w:p w:rsidR="007357F6" w:rsidRPr="001F5A6D" w:rsidRDefault="00ED7BAE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 xml:space="preserve">злокачественные новообразования </w:t>
      </w:r>
      <w:proofErr w:type="spellStart"/>
      <w:r w:rsidR="007357F6" w:rsidRPr="001F5A6D">
        <w:rPr>
          <w:sz w:val="28"/>
          <w:szCs w:val="28"/>
        </w:rPr>
        <w:t>некроветворной</w:t>
      </w:r>
      <w:proofErr w:type="spellEnd"/>
      <w:r w:rsidR="007357F6" w:rsidRPr="001F5A6D">
        <w:rPr>
          <w:sz w:val="28"/>
          <w:szCs w:val="28"/>
        </w:rPr>
        <w:t xml:space="preserve"> ткани и их осложнения;</w:t>
      </w:r>
    </w:p>
    <w:p w:rsidR="007357F6" w:rsidRPr="001F5A6D" w:rsidRDefault="00ED7BAE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открытые формы туберкулеза.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Наличие анемического синдрома любой степени тяжести, без уточнения его генеза не является показанием для госпитализации больного в гематологическое отделение. В случае необходимости такой пациент может быть обследован в </w:t>
      </w:r>
      <w:r w:rsidR="00ED7BAE" w:rsidRPr="001F5A6D">
        <w:rPr>
          <w:sz w:val="28"/>
          <w:szCs w:val="28"/>
        </w:rPr>
        <w:t xml:space="preserve">медицинской организации, оказывающей </w:t>
      </w:r>
      <w:r w:rsidRPr="001F5A6D">
        <w:rPr>
          <w:sz w:val="28"/>
          <w:szCs w:val="28"/>
        </w:rPr>
        <w:t>ПМСП или госпитализирован в стационар по месту жительства для проведения обследования и лечения.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proofErr w:type="spellStart"/>
      <w:r w:rsidRPr="001F5A6D">
        <w:rPr>
          <w:sz w:val="28"/>
          <w:szCs w:val="28"/>
        </w:rPr>
        <w:t>Трансфузионнозависимым</w:t>
      </w:r>
      <w:proofErr w:type="spellEnd"/>
      <w:r w:rsidRPr="001F5A6D">
        <w:rPr>
          <w:sz w:val="28"/>
          <w:szCs w:val="28"/>
        </w:rPr>
        <w:t xml:space="preserve"> пациентам с диагнозами (код диагноза МКБ-10): </w:t>
      </w:r>
    </w:p>
    <w:p w:rsidR="007357F6" w:rsidRPr="001F5A6D" w:rsidRDefault="0009741C" w:rsidP="003D0594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1) </w:t>
      </w:r>
      <w:r w:rsidR="003D0594" w:rsidRPr="001F5A6D">
        <w:rPr>
          <w:sz w:val="28"/>
          <w:szCs w:val="28"/>
        </w:rPr>
        <w:t>D46.0 </w:t>
      </w:r>
      <w:r w:rsidR="007357F6" w:rsidRPr="001F5A6D">
        <w:rPr>
          <w:sz w:val="28"/>
          <w:szCs w:val="28"/>
        </w:rPr>
        <w:t>–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рефрактерная анемия без кольцевых </w:t>
      </w:r>
      <w:proofErr w:type="spellStart"/>
      <w:r w:rsidR="007357F6" w:rsidRPr="001F5A6D">
        <w:rPr>
          <w:sz w:val="28"/>
          <w:szCs w:val="28"/>
        </w:rPr>
        <w:t>сидеробластов</w:t>
      </w:r>
      <w:proofErr w:type="spellEnd"/>
      <w:r w:rsidR="007357F6" w:rsidRPr="001F5A6D">
        <w:rPr>
          <w:sz w:val="28"/>
          <w:szCs w:val="28"/>
        </w:rPr>
        <w:t>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2) </w:t>
      </w:r>
      <w:r w:rsidR="003D0594" w:rsidRPr="001F5A6D">
        <w:rPr>
          <w:sz w:val="28"/>
          <w:szCs w:val="28"/>
        </w:rPr>
        <w:t>D46.1 – </w:t>
      </w:r>
      <w:r w:rsidR="007357F6" w:rsidRPr="001F5A6D">
        <w:rPr>
          <w:sz w:val="28"/>
          <w:szCs w:val="28"/>
        </w:rPr>
        <w:t xml:space="preserve">рефрактерная анемия с кольцевыми </w:t>
      </w:r>
      <w:proofErr w:type="spellStart"/>
      <w:r w:rsidR="007357F6" w:rsidRPr="001F5A6D">
        <w:rPr>
          <w:sz w:val="28"/>
          <w:szCs w:val="28"/>
        </w:rPr>
        <w:t>сидеробластами</w:t>
      </w:r>
      <w:proofErr w:type="spellEnd"/>
      <w:r w:rsidR="007357F6" w:rsidRPr="001F5A6D">
        <w:rPr>
          <w:sz w:val="28"/>
          <w:szCs w:val="28"/>
        </w:rPr>
        <w:t>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3) </w:t>
      </w:r>
      <w:r w:rsidR="003D0594" w:rsidRPr="001F5A6D">
        <w:rPr>
          <w:sz w:val="28"/>
          <w:szCs w:val="28"/>
        </w:rPr>
        <w:t>D46.4 </w:t>
      </w:r>
      <w:r w:rsidR="007357F6" w:rsidRPr="001F5A6D">
        <w:rPr>
          <w:sz w:val="28"/>
          <w:szCs w:val="28"/>
        </w:rPr>
        <w:t>–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рефрактерная анемия неуточненная;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4) </w:t>
      </w:r>
      <w:r w:rsidR="003D0594" w:rsidRPr="001F5A6D">
        <w:rPr>
          <w:sz w:val="28"/>
          <w:szCs w:val="28"/>
        </w:rPr>
        <w:t>D46.7 – </w:t>
      </w:r>
      <w:r w:rsidR="007357F6" w:rsidRPr="001F5A6D">
        <w:rPr>
          <w:sz w:val="28"/>
          <w:szCs w:val="28"/>
        </w:rPr>
        <w:t xml:space="preserve">другие </w:t>
      </w:r>
      <w:proofErr w:type="spellStart"/>
      <w:r w:rsidR="007357F6" w:rsidRPr="001F5A6D">
        <w:rPr>
          <w:sz w:val="28"/>
          <w:szCs w:val="28"/>
        </w:rPr>
        <w:t>миелодиспластические</w:t>
      </w:r>
      <w:proofErr w:type="spellEnd"/>
      <w:r w:rsidR="007357F6" w:rsidRPr="001F5A6D">
        <w:rPr>
          <w:sz w:val="28"/>
          <w:szCs w:val="28"/>
        </w:rPr>
        <w:t xml:space="preserve"> синдромы;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5) </w:t>
      </w:r>
      <w:r w:rsidR="003D0594" w:rsidRPr="001F5A6D">
        <w:rPr>
          <w:sz w:val="28"/>
          <w:szCs w:val="28"/>
        </w:rPr>
        <w:t>D46.9 </w:t>
      </w:r>
      <w:r w:rsidR="007357F6" w:rsidRPr="001F5A6D">
        <w:rPr>
          <w:sz w:val="28"/>
          <w:szCs w:val="28"/>
        </w:rPr>
        <w:t>–</w:t>
      </w:r>
      <w:r w:rsidR="003D0594" w:rsidRPr="001F5A6D">
        <w:rPr>
          <w:sz w:val="28"/>
          <w:szCs w:val="28"/>
        </w:rPr>
        <w:t> </w:t>
      </w:r>
      <w:proofErr w:type="spellStart"/>
      <w:r w:rsidR="007357F6" w:rsidRPr="001F5A6D">
        <w:rPr>
          <w:sz w:val="28"/>
          <w:szCs w:val="28"/>
        </w:rPr>
        <w:t>миелодиспластический</w:t>
      </w:r>
      <w:proofErr w:type="spellEnd"/>
      <w:r w:rsidR="007357F6" w:rsidRPr="001F5A6D">
        <w:rPr>
          <w:sz w:val="28"/>
          <w:szCs w:val="28"/>
        </w:rPr>
        <w:t xml:space="preserve"> синдром неуточненный;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6) </w:t>
      </w:r>
      <w:r w:rsidR="003D0594" w:rsidRPr="001F5A6D">
        <w:rPr>
          <w:sz w:val="28"/>
          <w:szCs w:val="28"/>
        </w:rPr>
        <w:t>D63.0 – </w:t>
      </w:r>
      <w:r w:rsidR="007357F6" w:rsidRPr="001F5A6D">
        <w:rPr>
          <w:sz w:val="28"/>
          <w:szCs w:val="28"/>
        </w:rPr>
        <w:t>анемия при новообразованиях;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lastRenderedPageBreak/>
        <w:t>7) </w:t>
      </w:r>
      <w:r w:rsidR="003D0594" w:rsidRPr="001F5A6D">
        <w:rPr>
          <w:sz w:val="28"/>
          <w:szCs w:val="28"/>
        </w:rPr>
        <w:t>D61 – </w:t>
      </w:r>
      <w:r w:rsidR="007357F6" w:rsidRPr="001F5A6D">
        <w:rPr>
          <w:sz w:val="28"/>
          <w:szCs w:val="28"/>
        </w:rPr>
        <w:t xml:space="preserve">другие </w:t>
      </w:r>
      <w:proofErr w:type="spellStart"/>
      <w:r w:rsidR="007357F6" w:rsidRPr="001F5A6D">
        <w:rPr>
          <w:sz w:val="28"/>
          <w:szCs w:val="28"/>
        </w:rPr>
        <w:t>апластические</w:t>
      </w:r>
      <w:proofErr w:type="spellEnd"/>
      <w:r w:rsidR="007357F6" w:rsidRPr="001F5A6D">
        <w:rPr>
          <w:sz w:val="28"/>
          <w:szCs w:val="28"/>
        </w:rPr>
        <w:t xml:space="preserve"> анемии;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8) </w:t>
      </w:r>
      <w:r w:rsidR="007357F6" w:rsidRPr="001F5A6D">
        <w:rPr>
          <w:sz w:val="28"/>
          <w:szCs w:val="28"/>
        </w:rPr>
        <w:t>D69.5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–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вторичная тромбоцитопения;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9) </w:t>
      </w:r>
      <w:r w:rsidR="003D0594" w:rsidRPr="001F5A6D">
        <w:rPr>
          <w:sz w:val="28"/>
          <w:szCs w:val="28"/>
        </w:rPr>
        <w:t>D68 - </w:t>
      </w:r>
      <w:r w:rsidR="007357F6" w:rsidRPr="001F5A6D">
        <w:rPr>
          <w:sz w:val="28"/>
          <w:szCs w:val="28"/>
        </w:rPr>
        <w:t>другие нарушения свертываемости;</w:t>
      </w:r>
    </w:p>
    <w:p w:rsidR="007357F6" w:rsidRPr="001F5A6D" w:rsidRDefault="0009741C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10) </w:t>
      </w:r>
      <w:r w:rsidR="007357F6" w:rsidRPr="001F5A6D">
        <w:rPr>
          <w:sz w:val="28"/>
          <w:szCs w:val="28"/>
        </w:rPr>
        <w:t>D50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-</w:t>
      </w:r>
      <w:r w:rsidR="003D0594"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железодефицитная анемия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плановая специализированная помощь по профилю «трансфузиология» может быть оказана в условиях дневного стационара </w:t>
      </w:r>
      <w:r w:rsidR="003D0594" w:rsidRPr="001F5A6D"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Pr="001F5A6D">
        <w:rPr>
          <w:sz w:val="28"/>
          <w:szCs w:val="28"/>
        </w:rPr>
        <w:t xml:space="preserve">«Новосибирского клинического центра крови» на основании действующего приказа </w:t>
      </w:r>
      <w:r w:rsidR="003D0594" w:rsidRPr="001F5A6D">
        <w:rPr>
          <w:sz w:val="28"/>
          <w:szCs w:val="28"/>
        </w:rPr>
        <w:t xml:space="preserve">министерства здравоохранения Новосибирской области от 26.08.2024 № 2256-НПА </w:t>
      </w:r>
      <w:r w:rsidRPr="001F5A6D">
        <w:rPr>
          <w:sz w:val="28"/>
          <w:szCs w:val="28"/>
        </w:rPr>
        <w:t>«О совершенствовании оказания плановой специализированной медицинской помощи по профилю «трансфузиология» в Новосибирской области».</w:t>
      </w:r>
    </w:p>
    <w:p w:rsidR="007357F6" w:rsidRPr="001F5A6D" w:rsidRDefault="003D0594" w:rsidP="003D0594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15</w:t>
      </w:r>
      <w:r w:rsidR="007357F6" w:rsidRPr="001F5A6D">
        <w:rPr>
          <w:sz w:val="28"/>
          <w:szCs w:val="28"/>
        </w:rPr>
        <w:t>.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Пациентам, госпитализированным в стационарные отделения общесоматического или иного профиля в плановом порядке или по жизненным показаниям, при выявлении </w:t>
      </w:r>
      <w:r w:rsidR="007121AF">
        <w:rPr>
          <w:sz w:val="28"/>
          <w:szCs w:val="28"/>
        </w:rPr>
        <w:t>ЗСК</w:t>
      </w:r>
      <w:r w:rsidR="007357F6" w:rsidRPr="001F5A6D">
        <w:rPr>
          <w:sz w:val="28"/>
          <w:szCs w:val="28"/>
        </w:rPr>
        <w:t>, п</w:t>
      </w:r>
      <w:r w:rsidRPr="001F5A6D">
        <w:rPr>
          <w:sz w:val="28"/>
          <w:szCs w:val="28"/>
        </w:rPr>
        <w:t xml:space="preserve">осле устранения </w:t>
      </w:r>
      <w:proofErr w:type="spellStart"/>
      <w:r w:rsidRPr="001F5A6D">
        <w:rPr>
          <w:sz w:val="28"/>
          <w:szCs w:val="28"/>
        </w:rPr>
        <w:t>жизнеугрожающих</w:t>
      </w:r>
      <w:proofErr w:type="spellEnd"/>
      <w:r w:rsidRPr="001F5A6D">
        <w:rPr>
          <w:sz w:val="28"/>
          <w:szCs w:val="28"/>
        </w:rPr>
        <w:t xml:space="preserve"> с</w:t>
      </w:r>
      <w:r w:rsidR="007357F6" w:rsidRPr="001F5A6D">
        <w:rPr>
          <w:sz w:val="28"/>
          <w:szCs w:val="28"/>
        </w:rPr>
        <w:t xml:space="preserve">остояний, проводится телемедицинская консультация для решения вопроса о дальнейшей тактике. Перевод в специализированное отделение </w:t>
      </w:r>
      <w:r w:rsidR="007121AF">
        <w:rPr>
          <w:sz w:val="28"/>
          <w:szCs w:val="28"/>
        </w:rPr>
        <w:t xml:space="preserve">гематологии </w:t>
      </w:r>
      <w:r w:rsidR="007357F6" w:rsidRPr="001F5A6D">
        <w:rPr>
          <w:sz w:val="28"/>
          <w:szCs w:val="28"/>
        </w:rPr>
        <w:t>осуществляется при наличии показаний к специфиче</w:t>
      </w:r>
      <w:r w:rsidRPr="001F5A6D">
        <w:rPr>
          <w:sz w:val="28"/>
          <w:szCs w:val="28"/>
        </w:rPr>
        <w:t>ской терапии, при их отсутствии </w:t>
      </w:r>
      <w:r w:rsidR="007357F6" w:rsidRPr="001F5A6D">
        <w:rPr>
          <w:sz w:val="28"/>
          <w:szCs w:val="28"/>
        </w:rPr>
        <w:t>-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пациент направляется на амбулаторный этап к гематологу </w:t>
      </w:r>
      <w:r w:rsidRPr="001F5A6D">
        <w:rPr>
          <w:sz w:val="28"/>
          <w:szCs w:val="28"/>
        </w:rPr>
        <w:t xml:space="preserve">медицинской организации, согласно </w:t>
      </w:r>
      <w:r w:rsidR="0036780F" w:rsidRPr="001F5A6D">
        <w:rPr>
          <w:sz w:val="28"/>
          <w:szCs w:val="28"/>
        </w:rPr>
        <w:t>п</w:t>
      </w:r>
      <w:r w:rsidRPr="001F5A6D">
        <w:rPr>
          <w:sz w:val="28"/>
          <w:szCs w:val="28"/>
        </w:rPr>
        <w:t>еречня медицинских организаций, в составе которых организованы кабинеты гематологии, клинико-диагностические отделения гематологии, дневные стационары и отделения гематологии.</w:t>
      </w:r>
      <w:r w:rsidR="007357F6" w:rsidRPr="001F5A6D">
        <w:rPr>
          <w:sz w:val="28"/>
          <w:szCs w:val="28"/>
        </w:rPr>
        <w:t xml:space="preserve">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Консультация врача-гематолога с использованием телемедицинских технологий осуществляется в соответствии с приказом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</w:t>
      </w:r>
      <w:r w:rsidR="003D0594" w:rsidRPr="001F5A6D">
        <w:rPr>
          <w:sz w:val="28"/>
          <w:szCs w:val="28"/>
        </w:rPr>
        <w:t>6</w:t>
      </w:r>
      <w:r w:rsidRPr="001F5A6D">
        <w:rPr>
          <w:sz w:val="28"/>
          <w:szCs w:val="28"/>
        </w:rPr>
        <w:t>.</w:t>
      </w:r>
      <w:r w:rsidR="003D0594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 xml:space="preserve">В отдельных случаях (нетипичное течение заболевания, отсутствие эффекта от проводимого лечения, необходимость применения методов лечения, не выполняемых в </w:t>
      </w:r>
      <w:r w:rsidR="0036780F" w:rsidRPr="001F5A6D">
        <w:rPr>
          <w:sz w:val="28"/>
          <w:szCs w:val="28"/>
        </w:rPr>
        <w:t>медицинских организациях</w:t>
      </w:r>
      <w:r w:rsidRPr="001F5A6D">
        <w:rPr>
          <w:sz w:val="28"/>
          <w:szCs w:val="28"/>
        </w:rPr>
        <w:t xml:space="preserve">, </w:t>
      </w:r>
      <w:r w:rsidR="0036780F" w:rsidRPr="001F5A6D">
        <w:rPr>
          <w:sz w:val="28"/>
          <w:szCs w:val="28"/>
        </w:rPr>
        <w:t>утвержденных</w:t>
      </w:r>
      <w:r w:rsidRPr="001F5A6D">
        <w:rPr>
          <w:sz w:val="28"/>
          <w:szCs w:val="28"/>
        </w:rPr>
        <w:t xml:space="preserve"> </w:t>
      </w:r>
      <w:r w:rsidR="0036780F" w:rsidRPr="001F5A6D">
        <w:rPr>
          <w:sz w:val="28"/>
          <w:szCs w:val="28"/>
        </w:rPr>
        <w:t xml:space="preserve">настоящим приказом </w:t>
      </w:r>
      <w:r w:rsidRPr="001F5A6D">
        <w:rPr>
          <w:sz w:val="28"/>
          <w:szCs w:val="28"/>
        </w:rPr>
        <w:t>Перечне</w:t>
      </w:r>
      <w:r w:rsidR="0036780F" w:rsidRPr="001F5A6D">
        <w:rPr>
          <w:sz w:val="28"/>
          <w:szCs w:val="28"/>
        </w:rPr>
        <w:t>м медицинских организаций</w:t>
      </w:r>
      <w:r w:rsidRPr="001F5A6D">
        <w:rPr>
          <w:sz w:val="28"/>
          <w:szCs w:val="28"/>
        </w:rPr>
        <w:t>, иные случаи, а также с целью обеспечения качества и доступности медицинской помощи пациент по решению врачебной комиссии медицинской ор</w:t>
      </w:r>
      <w:r w:rsidR="0036780F" w:rsidRPr="001F5A6D">
        <w:rPr>
          <w:sz w:val="28"/>
          <w:szCs w:val="28"/>
        </w:rPr>
        <w:t>ганизации, указанной в Перечне медицинских организаций,</w:t>
      </w:r>
      <w:r w:rsidRPr="001F5A6D">
        <w:rPr>
          <w:sz w:val="28"/>
          <w:szCs w:val="28"/>
        </w:rPr>
        <w:t xml:space="preserve"> после заключения гематолога может быть направлен в </w:t>
      </w:r>
      <w:r w:rsidR="0047773D" w:rsidRPr="001F5A6D">
        <w:rPr>
          <w:sz w:val="28"/>
          <w:szCs w:val="28"/>
        </w:rPr>
        <w:t>медицинские организации</w:t>
      </w:r>
      <w:r w:rsidRPr="001F5A6D">
        <w:rPr>
          <w:sz w:val="28"/>
          <w:szCs w:val="28"/>
        </w:rPr>
        <w:t xml:space="preserve">, находящиеся в ведении федеральных исполнительных органов государственной власти, в соответствии с </w:t>
      </w:r>
      <w:r w:rsidR="0036780F" w:rsidRPr="001F5A6D">
        <w:rPr>
          <w:sz w:val="28"/>
          <w:szCs w:val="28"/>
        </w:rPr>
        <w:t>п</w:t>
      </w:r>
      <w:r w:rsidRPr="001F5A6D">
        <w:rPr>
          <w:sz w:val="28"/>
          <w:szCs w:val="28"/>
        </w:rPr>
        <w:t>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страхования, утверждёнными приказом Министерства здравоохранения Российской Федерации от 23.12.2020 № 1363н.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</w:t>
      </w:r>
      <w:r w:rsidR="0036780F" w:rsidRPr="001F5A6D">
        <w:rPr>
          <w:sz w:val="28"/>
          <w:szCs w:val="28"/>
        </w:rPr>
        <w:t>7</w:t>
      </w:r>
      <w:r w:rsidRPr="001F5A6D">
        <w:rPr>
          <w:sz w:val="28"/>
          <w:szCs w:val="28"/>
        </w:rPr>
        <w:t>.</w:t>
      </w:r>
      <w:r w:rsidR="0036780F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 xml:space="preserve">В обязательном порядке проведение консультаций с применением </w:t>
      </w:r>
      <w:r w:rsidR="0036780F" w:rsidRPr="001F5A6D">
        <w:rPr>
          <w:sz w:val="28"/>
          <w:szCs w:val="28"/>
        </w:rPr>
        <w:t>телемедицинской консультации</w:t>
      </w:r>
      <w:r w:rsidRPr="001F5A6D">
        <w:rPr>
          <w:sz w:val="28"/>
          <w:szCs w:val="28"/>
        </w:rPr>
        <w:t xml:space="preserve"> с федеральными </w:t>
      </w:r>
      <w:r w:rsidR="0036780F" w:rsidRPr="001F5A6D">
        <w:rPr>
          <w:sz w:val="28"/>
          <w:szCs w:val="28"/>
        </w:rPr>
        <w:t>медицинскими организациями</w:t>
      </w:r>
      <w:r w:rsidRPr="001F5A6D">
        <w:rPr>
          <w:sz w:val="28"/>
          <w:szCs w:val="28"/>
        </w:rPr>
        <w:t xml:space="preserve"> при следующих заболеваниях системы крови (код МКБ-10): </w:t>
      </w:r>
    </w:p>
    <w:p w:rsidR="007357F6" w:rsidRPr="001F5A6D" w:rsidRDefault="0036780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lastRenderedPageBreak/>
        <w:t>- </w:t>
      </w:r>
      <w:r w:rsidR="007357F6" w:rsidRPr="001F5A6D">
        <w:rPr>
          <w:sz w:val="28"/>
          <w:szCs w:val="28"/>
        </w:rPr>
        <w:t>С81-С96, D45-D47 (впервые диагностированные в период беременности);</w:t>
      </w:r>
    </w:p>
    <w:p w:rsidR="007357F6" w:rsidRPr="001F5A6D" w:rsidRDefault="0036780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С91.4 (рефрактерно/рецидивирующее течение, при сложности дифференциального диагноза);</w:t>
      </w:r>
    </w:p>
    <w:p w:rsidR="007357F6" w:rsidRPr="001F5A6D" w:rsidRDefault="0036780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>D59.5 (впервые диагностированная);</w:t>
      </w:r>
    </w:p>
    <w:p w:rsidR="007357F6" w:rsidRPr="001F5A6D" w:rsidRDefault="0036780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- </w:t>
      </w:r>
      <w:r w:rsidR="007357F6" w:rsidRPr="001F5A6D">
        <w:rPr>
          <w:sz w:val="28"/>
          <w:szCs w:val="28"/>
        </w:rPr>
        <w:t xml:space="preserve">Е75.2. 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 xml:space="preserve">При необходимости уточнения гистогенеза опухолевого процесса, по согласованию с гематологом, гистологический материал может быть направлен в </w:t>
      </w:r>
      <w:proofErr w:type="spellStart"/>
      <w:r w:rsidRPr="001F5A6D">
        <w:rPr>
          <w:sz w:val="28"/>
          <w:szCs w:val="28"/>
        </w:rPr>
        <w:t>референс</w:t>
      </w:r>
      <w:proofErr w:type="spellEnd"/>
      <w:r w:rsidRPr="001F5A6D">
        <w:rPr>
          <w:sz w:val="28"/>
          <w:szCs w:val="28"/>
        </w:rPr>
        <w:t xml:space="preserve">-центры, подведомственные Минздраву России согласно </w:t>
      </w:r>
      <w:r w:rsidR="0036780F" w:rsidRPr="001F5A6D">
        <w:rPr>
          <w:sz w:val="28"/>
          <w:szCs w:val="28"/>
        </w:rPr>
        <w:t xml:space="preserve">утвержденного настоящим приказом перечня </w:t>
      </w:r>
      <w:proofErr w:type="spellStart"/>
      <w:r w:rsidR="00163F04" w:rsidRPr="001F5A6D">
        <w:rPr>
          <w:sz w:val="28"/>
          <w:szCs w:val="28"/>
        </w:rPr>
        <w:t>референс</w:t>
      </w:r>
      <w:proofErr w:type="spellEnd"/>
      <w:r w:rsidR="00163F04" w:rsidRPr="001F5A6D">
        <w:rPr>
          <w:sz w:val="28"/>
          <w:szCs w:val="28"/>
        </w:rPr>
        <w:t xml:space="preserve">-центров, проводящих </w:t>
      </w:r>
      <w:proofErr w:type="spellStart"/>
      <w:r w:rsidR="00163F04" w:rsidRPr="001F5A6D">
        <w:rPr>
          <w:sz w:val="28"/>
          <w:szCs w:val="28"/>
        </w:rPr>
        <w:t>иммуногистохимические</w:t>
      </w:r>
      <w:proofErr w:type="spellEnd"/>
      <w:r w:rsidR="00163F04" w:rsidRPr="001F5A6D">
        <w:rPr>
          <w:sz w:val="28"/>
          <w:szCs w:val="28"/>
        </w:rPr>
        <w:t>, патоморфологические и лучевые методы исследований на базе медицинских организаций, подведомственных Министерству здравоохранения Российской Федерации</w:t>
      </w:r>
      <w:r w:rsidRPr="001F5A6D">
        <w:rPr>
          <w:sz w:val="28"/>
          <w:szCs w:val="28"/>
        </w:rPr>
        <w:t>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</w:t>
      </w:r>
      <w:r w:rsidR="00F328C8" w:rsidRPr="001F5A6D">
        <w:rPr>
          <w:sz w:val="28"/>
          <w:szCs w:val="28"/>
        </w:rPr>
        <w:t>8</w:t>
      </w:r>
      <w:r w:rsidRPr="001F5A6D">
        <w:rPr>
          <w:sz w:val="28"/>
          <w:szCs w:val="28"/>
        </w:rPr>
        <w:t>.</w:t>
      </w:r>
      <w:r w:rsidR="00F328C8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 xml:space="preserve">Скорая, в том числе скорая специализированная медицинская помощь оказывается в соответствии с приказами министерства здравоохранения Новосибирской области об организации оказания скорой, в том </w:t>
      </w:r>
      <w:r w:rsidR="007121AF">
        <w:rPr>
          <w:sz w:val="28"/>
          <w:szCs w:val="28"/>
        </w:rPr>
        <w:t xml:space="preserve">числе скорой специализированной медицинской помощи </w:t>
      </w:r>
      <w:r w:rsidRPr="001F5A6D">
        <w:rPr>
          <w:sz w:val="28"/>
          <w:szCs w:val="28"/>
        </w:rPr>
        <w:t xml:space="preserve">в медицинских организациях Новосибирской области.  </w:t>
      </w:r>
    </w:p>
    <w:p w:rsidR="007357F6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В случае наличия у пациента явных признаков угрозы жизни и здоровью осуществляется эвакуация в медицинские организации, оказывающие круглосуточную медицинскую помощь по профилю «анестезиология и реанимация» или по профилю, соответствующему состоянию больного.</w:t>
      </w:r>
    </w:p>
    <w:p w:rsidR="00922E2D" w:rsidRDefault="00922E2D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для экстренной госпитализации пациента в </w:t>
      </w:r>
      <w:r w:rsidRPr="00F23646">
        <w:rPr>
          <w:sz w:val="28"/>
          <w:szCs w:val="28"/>
          <w:u w:val="single"/>
        </w:rPr>
        <w:t xml:space="preserve">стационар по месту жительства </w:t>
      </w:r>
      <w:r w:rsidR="00F23646">
        <w:rPr>
          <w:sz w:val="28"/>
          <w:szCs w:val="28"/>
          <w:u w:val="single"/>
        </w:rPr>
        <w:t xml:space="preserve">(в связи с угрозой жизни и здоровью) </w:t>
      </w:r>
      <w:r w:rsidRPr="00F23646">
        <w:rPr>
          <w:sz w:val="28"/>
          <w:szCs w:val="28"/>
          <w:u w:val="single"/>
        </w:rPr>
        <w:t>без консультации вр</w:t>
      </w:r>
      <w:r w:rsidR="00F23646" w:rsidRPr="00F23646">
        <w:rPr>
          <w:sz w:val="28"/>
          <w:szCs w:val="28"/>
          <w:u w:val="single"/>
        </w:rPr>
        <w:t xml:space="preserve">ача-гематолога </w:t>
      </w:r>
      <w:r w:rsidR="00F23646">
        <w:rPr>
          <w:sz w:val="28"/>
          <w:szCs w:val="28"/>
        </w:rPr>
        <w:t xml:space="preserve">являются: </w:t>
      </w:r>
    </w:p>
    <w:p w:rsidR="00F23646" w:rsidRDefault="00F2364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впервые  выявленные</w:t>
      </w:r>
      <w:proofErr w:type="gramEnd"/>
      <w:r>
        <w:rPr>
          <w:sz w:val="28"/>
          <w:szCs w:val="28"/>
        </w:rPr>
        <w:t xml:space="preserve"> изменения в анализе крови:</w:t>
      </w:r>
    </w:p>
    <w:p w:rsidR="00F23646" w:rsidRDefault="00F2364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гемоглобин менее 60 г/л; гемоглобин менее 80 г/л при декомпенсации состояния при установленном диагнозе;</w:t>
      </w:r>
    </w:p>
    <w:p w:rsidR="00F23646" w:rsidRDefault="00F23646" w:rsidP="00F2364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тромбоциты менее 20 х 10</w:t>
      </w:r>
      <w:r w:rsidRPr="00F23646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без геморрагического синдрома, тромбоциты менее 50 х 10</w:t>
      </w:r>
      <w:r w:rsidRPr="00F23646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с геморрагическим синдромом;</w:t>
      </w:r>
    </w:p>
    <w:p w:rsidR="00F23646" w:rsidRDefault="00F23646" w:rsidP="00F2364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лейкоциты более 50 х 10</w:t>
      </w:r>
      <w:r w:rsidRPr="00F23646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в сочетании с анемией и/или тромбоцитопенией; лейкоциты менее 1 х 10</w:t>
      </w:r>
      <w:r w:rsidRPr="00F23646">
        <w:rPr>
          <w:sz w:val="28"/>
          <w:szCs w:val="28"/>
          <w:vertAlign w:val="superscript"/>
        </w:rPr>
        <w:t>9</w:t>
      </w:r>
      <w:r w:rsidR="00B439EF">
        <w:rPr>
          <w:sz w:val="28"/>
          <w:szCs w:val="28"/>
        </w:rPr>
        <w:t>/л.</w:t>
      </w:r>
      <w:bookmarkStart w:id="0" w:name="_GoBack"/>
      <w:bookmarkEnd w:id="0"/>
    </w:p>
    <w:p w:rsidR="00F23646" w:rsidRDefault="00F23646" w:rsidP="00F2364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геморрагический синдром (петехии на лице, в ротовой полости, носовые, </w:t>
      </w:r>
      <w:proofErr w:type="spellStart"/>
      <w:proofErr w:type="gramStart"/>
      <w:r>
        <w:rPr>
          <w:sz w:val="28"/>
          <w:szCs w:val="28"/>
        </w:rPr>
        <w:t>десневые</w:t>
      </w:r>
      <w:proofErr w:type="spellEnd"/>
      <w:r>
        <w:rPr>
          <w:sz w:val="28"/>
          <w:szCs w:val="28"/>
        </w:rPr>
        <w:t xml:space="preserve">  кровотечения</w:t>
      </w:r>
      <w:proofErr w:type="gramEnd"/>
      <w:r>
        <w:rPr>
          <w:sz w:val="28"/>
          <w:szCs w:val="28"/>
        </w:rPr>
        <w:t>) независимо от количества тромбоцитов в общем анализе крови;</w:t>
      </w:r>
    </w:p>
    <w:p w:rsidR="00F23646" w:rsidRDefault="00F23646" w:rsidP="00F2364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синдром верхней полой вены;</w:t>
      </w:r>
    </w:p>
    <w:p w:rsidR="00F23646" w:rsidRPr="001F5A6D" w:rsidRDefault="00F23646" w:rsidP="00F2364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острый болевой синдром в проекции увеличенной селезенки.</w:t>
      </w:r>
    </w:p>
    <w:p w:rsidR="007357F6" w:rsidRPr="001F5A6D" w:rsidRDefault="007357F6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1</w:t>
      </w:r>
      <w:r w:rsidR="001F2D5F" w:rsidRPr="001F5A6D">
        <w:rPr>
          <w:sz w:val="28"/>
          <w:szCs w:val="28"/>
        </w:rPr>
        <w:t>9</w:t>
      </w:r>
      <w:r w:rsidRPr="001F5A6D">
        <w:rPr>
          <w:sz w:val="28"/>
          <w:szCs w:val="28"/>
        </w:rPr>
        <w:t>.</w:t>
      </w:r>
      <w:r w:rsidR="001F2D5F" w:rsidRPr="001F5A6D">
        <w:rPr>
          <w:sz w:val="28"/>
          <w:szCs w:val="28"/>
        </w:rPr>
        <w:t> </w:t>
      </w:r>
      <w:r w:rsidRPr="001F5A6D">
        <w:rPr>
          <w:sz w:val="28"/>
          <w:szCs w:val="28"/>
        </w:rPr>
        <w:t>Паллиативная медицинская помощь пациентам с заболеваниями системы крови оказывается в соответстви</w:t>
      </w:r>
      <w:r w:rsidR="001F2D5F" w:rsidRPr="001F5A6D">
        <w:rPr>
          <w:sz w:val="28"/>
          <w:szCs w:val="28"/>
        </w:rPr>
        <w:t>и с приказом Минздрава России № </w:t>
      </w:r>
      <w:r w:rsidRPr="001F5A6D">
        <w:rPr>
          <w:sz w:val="28"/>
          <w:szCs w:val="28"/>
        </w:rPr>
        <w:t>345н, Министерства труда и социа</w:t>
      </w:r>
      <w:r w:rsidR="001F2D5F" w:rsidRPr="001F5A6D">
        <w:rPr>
          <w:sz w:val="28"/>
          <w:szCs w:val="28"/>
        </w:rPr>
        <w:t>льной защиты РФ от 31.05.2019 № </w:t>
      </w:r>
      <w:r w:rsidRPr="001F5A6D">
        <w:rPr>
          <w:sz w:val="28"/>
          <w:szCs w:val="28"/>
        </w:rPr>
        <w:t xml:space="preserve">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здоровья», а также в соответствии с приказами министерства здравоохранения </w:t>
      </w:r>
      <w:r w:rsidRPr="001F5A6D">
        <w:rPr>
          <w:sz w:val="28"/>
          <w:szCs w:val="28"/>
        </w:rPr>
        <w:lastRenderedPageBreak/>
        <w:t>Новосибирской области.</w:t>
      </w:r>
    </w:p>
    <w:p w:rsidR="007357F6" w:rsidRPr="001F5A6D" w:rsidRDefault="001F2D5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20</w:t>
      </w:r>
      <w:r w:rsidR="007357F6" w:rsidRPr="001F5A6D">
        <w:rPr>
          <w:sz w:val="28"/>
          <w:szCs w:val="28"/>
        </w:rPr>
        <w:t>.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 xml:space="preserve">Реабилитационные мероприятия пациентам с </w:t>
      </w:r>
      <w:r w:rsidR="00F23646">
        <w:rPr>
          <w:sz w:val="28"/>
          <w:szCs w:val="28"/>
        </w:rPr>
        <w:t xml:space="preserve">ЗСК </w:t>
      </w:r>
      <w:r w:rsidR="007357F6" w:rsidRPr="001F5A6D">
        <w:rPr>
          <w:sz w:val="28"/>
          <w:szCs w:val="28"/>
        </w:rPr>
        <w:t xml:space="preserve">проводят в соответствии </w:t>
      </w:r>
      <w:r w:rsidR="00DE4967" w:rsidRPr="001F5A6D">
        <w:rPr>
          <w:sz w:val="28"/>
          <w:szCs w:val="28"/>
        </w:rPr>
        <w:t>с</w:t>
      </w:r>
      <w:r w:rsidR="007357F6" w:rsidRPr="001F5A6D">
        <w:rPr>
          <w:sz w:val="28"/>
          <w:szCs w:val="28"/>
        </w:rPr>
        <w:t xml:space="preserve"> приказом Минздрава России от 31.07.2020 №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788н</w:t>
      </w:r>
      <w:r w:rsidR="00DE4967" w:rsidRPr="001F5A6D">
        <w:rPr>
          <w:sz w:val="28"/>
          <w:szCs w:val="28"/>
        </w:rPr>
        <w:t xml:space="preserve"> «Об утверждении Порядка организации медицинской реабилитации взрослых».</w:t>
      </w:r>
    </w:p>
    <w:p w:rsidR="007357F6" w:rsidRPr="001F5A6D" w:rsidRDefault="001F2D5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21</w:t>
      </w:r>
      <w:r w:rsidR="007357F6" w:rsidRPr="001F5A6D">
        <w:rPr>
          <w:sz w:val="28"/>
          <w:szCs w:val="28"/>
        </w:rPr>
        <w:t>.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Диспансерное наблюдение пациентов с гематологическими заболеваниями в период ремиссии заболевания по кодам МКБ-10: С81-С96 осуществляется гематологом, врачом-терапевтом (для жителей г. Новосибирска) и врачом-терапевтом (для пациентов районов Новосибирской области): в первый год достижения ремиссии - 1 раз в 3 месяца, во второй год достижения ремиссии – 1 раз в 6 месяцев, в последующие годы при отсутствии прогрессирования заболевания - 1 раз в год.</w:t>
      </w:r>
    </w:p>
    <w:p w:rsidR="007357F6" w:rsidRPr="001F5A6D" w:rsidRDefault="001F2D5F" w:rsidP="007357F6">
      <w:pPr>
        <w:widowControl w:val="0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1F5A6D">
        <w:rPr>
          <w:sz w:val="28"/>
          <w:szCs w:val="28"/>
        </w:rPr>
        <w:t>22</w:t>
      </w:r>
      <w:r w:rsidR="007357F6" w:rsidRPr="001F5A6D">
        <w:rPr>
          <w:sz w:val="28"/>
          <w:szCs w:val="28"/>
        </w:rPr>
        <w:t>.</w:t>
      </w:r>
      <w:r w:rsidRPr="001F5A6D">
        <w:rPr>
          <w:sz w:val="28"/>
          <w:szCs w:val="28"/>
        </w:rPr>
        <w:t> </w:t>
      </w:r>
      <w:r w:rsidR="007357F6" w:rsidRPr="001F5A6D">
        <w:rPr>
          <w:sz w:val="28"/>
          <w:szCs w:val="28"/>
        </w:rPr>
        <w:t>Организация и проведение школ здоровья (не реже 1 раза в год или по мере необходимости) для пациентов с заболеваниями системы крови: наследственными нарушениями свертывания крови, хроническим миелоидным лейко</w:t>
      </w:r>
      <w:r w:rsidRPr="001F5A6D">
        <w:rPr>
          <w:sz w:val="28"/>
          <w:szCs w:val="28"/>
        </w:rPr>
        <w:t xml:space="preserve">зом, </w:t>
      </w:r>
      <w:proofErr w:type="spellStart"/>
      <w:r w:rsidRPr="001F5A6D">
        <w:rPr>
          <w:sz w:val="28"/>
          <w:szCs w:val="28"/>
        </w:rPr>
        <w:t>орфанными</w:t>
      </w:r>
      <w:proofErr w:type="spellEnd"/>
      <w:r w:rsidRPr="001F5A6D">
        <w:rPr>
          <w:sz w:val="28"/>
          <w:szCs w:val="28"/>
        </w:rPr>
        <w:t xml:space="preserve"> заболеваниями. </w:t>
      </w:r>
    </w:p>
    <w:p w:rsidR="002B1CC0" w:rsidRPr="001F5A6D" w:rsidRDefault="002B1CC0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2C1CAA">
      <w:headerReference w:type="default" r:id="rId8"/>
      <w:footerReference w:type="default" r:id="rId9"/>
      <w:foot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74" w:rsidRDefault="00547974">
      <w:r>
        <w:separator/>
      </w:r>
    </w:p>
  </w:endnote>
  <w:endnote w:type="continuationSeparator" w:id="0">
    <w:p w:rsidR="00547974" w:rsidRDefault="005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F6" w:rsidRDefault="007357F6">
    <w:pPr>
      <w:pStyle w:val="af9"/>
    </w:pPr>
    <w:r w:rsidRPr="007357F6">
      <w:t>&lt;*&gt; Международная статистическая классификация болезней и проблем, связанных со здоровьем, 10 пересмотра.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74" w:rsidRDefault="00547974">
      <w:r>
        <w:separator/>
      </w:r>
    </w:p>
  </w:footnote>
  <w:footnote w:type="continuationSeparator" w:id="0">
    <w:p w:rsidR="00547974" w:rsidRDefault="0054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766E63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B439EF">
          <w:rPr>
            <w:noProof/>
            <w:sz w:val="20"/>
          </w:rPr>
          <w:t>7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17E39"/>
    <w:rsid w:val="0003168B"/>
    <w:rsid w:val="000434D9"/>
    <w:rsid w:val="000465C1"/>
    <w:rsid w:val="0006426F"/>
    <w:rsid w:val="00071623"/>
    <w:rsid w:val="000834D5"/>
    <w:rsid w:val="0009741C"/>
    <w:rsid w:val="000E03B2"/>
    <w:rsid w:val="001035E3"/>
    <w:rsid w:val="00132973"/>
    <w:rsid w:val="00140154"/>
    <w:rsid w:val="00163F04"/>
    <w:rsid w:val="001A4D61"/>
    <w:rsid w:val="001E0D12"/>
    <w:rsid w:val="001F2D5F"/>
    <w:rsid w:val="001F5A6D"/>
    <w:rsid w:val="001F7180"/>
    <w:rsid w:val="00201428"/>
    <w:rsid w:val="00205D3F"/>
    <w:rsid w:val="0021261D"/>
    <w:rsid w:val="002266FE"/>
    <w:rsid w:val="00243DDE"/>
    <w:rsid w:val="00266041"/>
    <w:rsid w:val="002850C7"/>
    <w:rsid w:val="002A2DAC"/>
    <w:rsid w:val="002B1180"/>
    <w:rsid w:val="002B1CC0"/>
    <w:rsid w:val="002C1CAA"/>
    <w:rsid w:val="002E5ED3"/>
    <w:rsid w:val="002F3E95"/>
    <w:rsid w:val="00304AB6"/>
    <w:rsid w:val="0031492D"/>
    <w:rsid w:val="003216F6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25EAF"/>
    <w:rsid w:val="00430F4A"/>
    <w:rsid w:val="00456483"/>
    <w:rsid w:val="00466AA7"/>
    <w:rsid w:val="00466FE0"/>
    <w:rsid w:val="004736BA"/>
    <w:rsid w:val="0047773D"/>
    <w:rsid w:val="00494D64"/>
    <w:rsid w:val="004B1EAC"/>
    <w:rsid w:val="004C4FA6"/>
    <w:rsid w:val="004D14F2"/>
    <w:rsid w:val="004E39D9"/>
    <w:rsid w:val="004E4EBF"/>
    <w:rsid w:val="00501ED9"/>
    <w:rsid w:val="00506F17"/>
    <w:rsid w:val="00547974"/>
    <w:rsid w:val="00567523"/>
    <w:rsid w:val="005724D3"/>
    <w:rsid w:val="005C314B"/>
    <w:rsid w:val="005D0AE2"/>
    <w:rsid w:val="005D58D6"/>
    <w:rsid w:val="005E7A97"/>
    <w:rsid w:val="005F199D"/>
    <w:rsid w:val="005F3222"/>
    <w:rsid w:val="00612E22"/>
    <w:rsid w:val="00631F05"/>
    <w:rsid w:val="006333B9"/>
    <w:rsid w:val="00656B3F"/>
    <w:rsid w:val="0066122A"/>
    <w:rsid w:val="006714B8"/>
    <w:rsid w:val="00683965"/>
    <w:rsid w:val="006D030D"/>
    <w:rsid w:val="006D6B4A"/>
    <w:rsid w:val="007121AF"/>
    <w:rsid w:val="007329A0"/>
    <w:rsid w:val="007357F6"/>
    <w:rsid w:val="007662AD"/>
    <w:rsid w:val="00766E63"/>
    <w:rsid w:val="00777685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504CE"/>
    <w:rsid w:val="00856F4A"/>
    <w:rsid w:val="00862864"/>
    <w:rsid w:val="00896101"/>
    <w:rsid w:val="008D09E1"/>
    <w:rsid w:val="008D28FD"/>
    <w:rsid w:val="008E43F2"/>
    <w:rsid w:val="00900C96"/>
    <w:rsid w:val="00921AE1"/>
    <w:rsid w:val="00922E2D"/>
    <w:rsid w:val="00950DDB"/>
    <w:rsid w:val="009A4AC2"/>
    <w:rsid w:val="009B03B9"/>
    <w:rsid w:val="009B69F1"/>
    <w:rsid w:val="009C7AA0"/>
    <w:rsid w:val="009E39C8"/>
    <w:rsid w:val="009F796B"/>
    <w:rsid w:val="00A261EB"/>
    <w:rsid w:val="00A33F19"/>
    <w:rsid w:val="00A861F1"/>
    <w:rsid w:val="00AB5F9E"/>
    <w:rsid w:val="00AC64AB"/>
    <w:rsid w:val="00AD7D30"/>
    <w:rsid w:val="00AF04DB"/>
    <w:rsid w:val="00B07A4E"/>
    <w:rsid w:val="00B13249"/>
    <w:rsid w:val="00B33D59"/>
    <w:rsid w:val="00B33DCF"/>
    <w:rsid w:val="00B439EF"/>
    <w:rsid w:val="00B71BC4"/>
    <w:rsid w:val="00B71E71"/>
    <w:rsid w:val="00B97E2E"/>
    <w:rsid w:val="00BB0D28"/>
    <w:rsid w:val="00BB3B9A"/>
    <w:rsid w:val="00BD1952"/>
    <w:rsid w:val="00BF789B"/>
    <w:rsid w:val="00C4691D"/>
    <w:rsid w:val="00C728AE"/>
    <w:rsid w:val="00C736F6"/>
    <w:rsid w:val="00C81DCF"/>
    <w:rsid w:val="00CB1D0F"/>
    <w:rsid w:val="00D00734"/>
    <w:rsid w:val="00D200AE"/>
    <w:rsid w:val="00D505C1"/>
    <w:rsid w:val="00D50A81"/>
    <w:rsid w:val="00D64033"/>
    <w:rsid w:val="00D70AE3"/>
    <w:rsid w:val="00D95E5C"/>
    <w:rsid w:val="00DC5769"/>
    <w:rsid w:val="00DE4967"/>
    <w:rsid w:val="00DE6295"/>
    <w:rsid w:val="00DE6E27"/>
    <w:rsid w:val="00DF5B66"/>
    <w:rsid w:val="00E07150"/>
    <w:rsid w:val="00E077D7"/>
    <w:rsid w:val="00E1460D"/>
    <w:rsid w:val="00E33AD8"/>
    <w:rsid w:val="00E34E39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F5060"/>
    <w:rsid w:val="00EF7748"/>
    <w:rsid w:val="00F23646"/>
    <w:rsid w:val="00F328C8"/>
    <w:rsid w:val="00F3357F"/>
    <w:rsid w:val="00FA56F7"/>
    <w:rsid w:val="00FB4304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15F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346C-3352-40A8-B572-A316AFB7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21</cp:revision>
  <cp:lastPrinted>2024-09-20T07:07:00Z</cp:lastPrinted>
  <dcterms:created xsi:type="dcterms:W3CDTF">2024-11-05T08:19:00Z</dcterms:created>
  <dcterms:modified xsi:type="dcterms:W3CDTF">2025-01-17T01:23:00Z</dcterms:modified>
</cp:coreProperties>
</file>