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AD71" w14:textId="77777777" w:rsidR="004F30C5" w:rsidRDefault="004F30C5" w:rsidP="004F30C5">
      <w:pPr>
        <w:tabs>
          <w:tab w:val="left" w:pos="7395"/>
          <w:tab w:val="right" w:pos="9985"/>
        </w:tabs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DF57AC7" w14:textId="77777777" w:rsidR="004F30C5" w:rsidRDefault="004F30C5" w:rsidP="004F30C5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14:paraId="3D73FD02" w14:textId="77777777" w:rsidR="004F30C5" w:rsidRDefault="004F30C5" w:rsidP="004F30C5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14:paraId="25BE11F7" w14:textId="77777777" w:rsidR="004F30C5" w:rsidRDefault="004F30C5" w:rsidP="004F30C5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07C3FB37" w14:textId="77777777" w:rsidR="004F30C5" w:rsidRDefault="004F30C5" w:rsidP="004F30C5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14:paraId="2C69395D" w14:textId="77777777" w:rsidR="00D45C11" w:rsidRPr="0002197D" w:rsidRDefault="00D45C11" w:rsidP="0002197D">
      <w:pPr>
        <w:widowControl w:val="0"/>
        <w:tabs>
          <w:tab w:val="left" w:pos="1194"/>
        </w:tabs>
        <w:spacing w:before="120"/>
        <w:jc w:val="both"/>
        <w:rPr>
          <w:sz w:val="28"/>
          <w:szCs w:val="28"/>
        </w:rPr>
      </w:pPr>
    </w:p>
    <w:p w14:paraId="16FC5301" w14:textId="03FA70D1" w:rsidR="0002197D" w:rsidRPr="0002197D" w:rsidRDefault="0002197D" w:rsidP="009450BF">
      <w:pPr>
        <w:pStyle w:val="afd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b/>
          <w:sz w:val="28"/>
          <w:szCs w:val="28"/>
        </w:rPr>
        <w:t>Перечень исследований</w:t>
      </w:r>
    </w:p>
    <w:p w14:paraId="6908FF30" w14:textId="77777777" w:rsidR="0002197D" w:rsidRPr="0002197D" w:rsidRDefault="0002197D" w:rsidP="009450BF">
      <w:pPr>
        <w:pStyle w:val="afd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b/>
          <w:sz w:val="28"/>
          <w:szCs w:val="28"/>
        </w:rPr>
        <w:t>для направления пациента на прием к межрайонному врачу-гематологу, врачу-гематологу клинико-диагностического отделения гематологии</w:t>
      </w:r>
    </w:p>
    <w:p w14:paraId="1932CCA0" w14:textId="77777777" w:rsidR="0002197D" w:rsidRPr="0002197D" w:rsidRDefault="0002197D" w:rsidP="009450BF">
      <w:pPr>
        <w:pStyle w:val="afd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840BD08" w14:textId="77777777" w:rsidR="00DD18A8" w:rsidRDefault="00DD18A8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02197D" w:rsidRPr="0002197D">
        <w:rPr>
          <w:rFonts w:ascii="Times New Roman" w:hAnsi="Times New Roman" w:cs="Times New Roman"/>
          <w:b/>
          <w:sz w:val="28"/>
          <w:szCs w:val="28"/>
        </w:rPr>
        <w:t>При подозрении на онкогематологическое лимфопролиферативное заболевание</w:t>
      </w:r>
      <w:r w:rsidR="0002197D" w:rsidRPr="0002197D">
        <w:rPr>
          <w:rFonts w:ascii="Times New Roman" w:hAnsi="Times New Roman" w:cs="Times New Roman"/>
          <w:sz w:val="28"/>
          <w:szCs w:val="28"/>
        </w:rPr>
        <w:t xml:space="preserve"> </w:t>
      </w:r>
      <w:r w:rsidR="0002197D" w:rsidRPr="0002197D">
        <w:rPr>
          <w:rFonts w:ascii="Times New Roman" w:hAnsi="Times New Roman" w:cs="Times New Roman"/>
          <w:b/>
          <w:sz w:val="28"/>
          <w:szCs w:val="28"/>
        </w:rPr>
        <w:t>(неходжкинская злокачественная лимфома, лимфома Ходжкина, пациенты с лимфоаденопатиями, гепатоспленомегалией):</w:t>
      </w:r>
    </w:p>
    <w:p w14:paraId="7DADC5DB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общий анализ крови с подсчетом лейкоцитарной формулы + ретикулоциты + тромбоциты (развернутый) – давностью не более 7 дней;</w:t>
      </w:r>
    </w:p>
    <w:p w14:paraId="48FF7369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острофазовые</w:t>
      </w:r>
      <w:r w:rsidR="00DD18A8">
        <w:rPr>
          <w:rFonts w:ascii="Times New Roman" w:hAnsi="Times New Roman" w:cs="Times New Roman"/>
          <w:sz w:val="28"/>
          <w:szCs w:val="28"/>
        </w:rPr>
        <w:t xml:space="preserve"> реакции (СРБ, фибриноген, ЛДГ);</w:t>
      </w:r>
    </w:p>
    <w:p w14:paraId="2FF6397B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результаты исследования на ВИЧ;</w:t>
      </w:r>
    </w:p>
    <w:p w14:paraId="4655703B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 xml:space="preserve">- маркеры вирусных гепатитов В и С; </w:t>
      </w:r>
    </w:p>
    <w:p w14:paraId="2622B404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рентгенограмма органов грудной клетки или компьютерная томография органов грудной клетки – давностью не более 3 месяцев;</w:t>
      </w:r>
    </w:p>
    <w:p w14:paraId="781AE04D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УЗИ органов брюшной полости или компьютерная томография органов брюшной полости – давностью не более 3 месяцев;</w:t>
      </w:r>
    </w:p>
    <w:p w14:paraId="480CC750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 xml:space="preserve">- при наличии - гистологическое заключение биоптата лимфатического </w:t>
      </w:r>
      <w:r w:rsidR="00DD18A8">
        <w:rPr>
          <w:rFonts w:ascii="Times New Roman" w:hAnsi="Times New Roman" w:cs="Times New Roman"/>
          <w:sz w:val="28"/>
          <w:szCs w:val="28"/>
        </w:rPr>
        <w:t>узла либо опухолевого субстрата;</w:t>
      </w:r>
    </w:p>
    <w:p w14:paraId="6AC5E90D" w14:textId="77777777" w:rsidR="00DD18A8" w:rsidRDefault="00DD18A8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2197D" w:rsidRPr="0002197D">
        <w:rPr>
          <w:rFonts w:ascii="Times New Roman" w:hAnsi="Times New Roman" w:cs="Times New Roman"/>
          <w:sz w:val="28"/>
          <w:szCs w:val="28"/>
        </w:rPr>
        <w:t>при наличии – иммуноцито-(гисто)химическое исследование периферической крови/костного мозга или биопсийного материала.</w:t>
      </w:r>
    </w:p>
    <w:p w14:paraId="1D94B5FE" w14:textId="77777777" w:rsidR="00DD18A8" w:rsidRDefault="00DD18A8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02197D" w:rsidRPr="0002197D">
        <w:rPr>
          <w:rFonts w:ascii="Times New Roman" w:hAnsi="Times New Roman" w:cs="Times New Roman"/>
          <w:b/>
          <w:sz w:val="28"/>
          <w:szCs w:val="28"/>
        </w:rPr>
        <w:t>При подозрении на множественную миелому (гиперпротеинемия, остеодеструктивный синдром):</w:t>
      </w:r>
    </w:p>
    <w:p w14:paraId="49D64F1C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общий анализ крови с подсчетом лейкоцитарной формулы + СОЭ + тромбоциты (развернутый) – давностью не более 7 дней;</w:t>
      </w:r>
    </w:p>
    <w:p w14:paraId="3AACC835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острофазовые реакции (СРБ, фибриноген, ЛДГ), общий белок, фракции;</w:t>
      </w:r>
    </w:p>
    <w:p w14:paraId="034A825F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общий анализ мочи; суточная протеинурия;</w:t>
      </w:r>
    </w:p>
    <w:p w14:paraId="2A61CFE8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результаты исследования на ВИЧ;</w:t>
      </w:r>
    </w:p>
    <w:p w14:paraId="1D2C6985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 xml:space="preserve">- маркеры вирусных гепатитов В и С; </w:t>
      </w:r>
    </w:p>
    <w:p w14:paraId="3A8ABF5F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электрофорез белков сыворотки крови и(или) мочи с количественным определением уровня М-градиента;</w:t>
      </w:r>
    </w:p>
    <w:p w14:paraId="594EDD5F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рентгенография костей черепа, таза, ребер или МСКТ (при наличии болевого синдрома в</w:t>
      </w:r>
      <w:r w:rsidR="00DD18A8">
        <w:rPr>
          <w:rFonts w:ascii="Times New Roman" w:hAnsi="Times New Roman" w:cs="Times New Roman"/>
          <w:sz w:val="28"/>
          <w:szCs w:val="28"/>
        </w:rPr>
        <w:t xml:space="preserve"> позвоночнике и плоских костях);</w:t>
      </w:r>
    </w:p>
    <w:p w14:paraId="089D4181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у женщин: осмотр гинеколога и маммография (старше 40 лет);</w:t>
      </w:r>
    </w:p>
    <w:p w14:paraId="6BB78840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у мужчин старше 55 лет: ПСА.</w:t>
      </w:r>
    </w:p>
    <w:p w14:paraId="39815676" w14:textId="77777777" w:rsidR="00DD18A8" w:rsidRDefault="00DD18A8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02197D" w:rsidRPr="0002197D">
        <w:rPr>
          <w:rFonts w:ascii="Times New Roman" w:hAnsi="Times New Roman" w:cs="Times New Roman"/>
          <w:b/>
          <w:sz w:val="28"/>
          <w:szCs w:val="28"/>
        </w:rPr>
        <w:t>У пациентов с анемическим синдромом:</w:t>
      </w:r>
    </w:p>
    <w:p w14:paraId="08BD7FFD" w14:textId="4845D175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97D">
        <w:rPr>
          <w:rFonts w:ascii="Times New Roman" w:hAnsi="Times New Roman" w:cs="Times New Roman"/>
          <w:sz w:val="28"/>
          <w:szCs w:val="28"/>
        </w:rPr>
        <w:t>- общий анализ крови с подсчетом лейкоцитарной формулы + ретикулоциты + тромбоциты (развернутый) – давностью не более 7 дней;</w:t>
      </w:r>
    </w:p>
    <w:p w14:paraId="55D91311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общий анализ мочи + уробилин;</w:t>
      </w:r>
    </w:p>
    <w:p w14:paraId="761CD1F7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общий билирубин, фракции, общий белок, фракции, ЛДГ;</w:t>
      </w:r>
    </w:p>
    <w:p w14:paraId="2C0B4E11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 xml:space="preserve">- результаты феррокинетики (железо сыворотки, ОЖСС, ферритин) до </w:t>
      </w:r>
      <w:r w:rsidRPr="0002197D">
        <w:rPr>
          <w:rFonts w:ascii="Times New Roman" w:hAnsi="Times New Roman" w:cs="Times New Roman"/>
          <w:sz w:val="28"/>
          <w:szCs w:val="28"/>
        </w:rPr>
        <w:lastRenderedPageBreak/>
        <w:t>начала терапии препарами железа;</w:t>
      </w:r>
    </w:p>
    <w:p w14:paraId="4E6735DA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результаты исследования на ВИЧ;</w:t>
      </w:r>
    </w:p>
    <w:p w14:paraId="300DC16D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маркеры вирусных гепатитов;</w:t>
      </w:r>
    </w:p>
    <w:p w14:paraId="392FDA93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кал на скрытую кровь</w:t>
      </w:r>
      <w:r w:rsidR="00DD18A8">
        <w:rPr>
          <w:rFonts w:ascii="Times New Roman" w:hAnsi="Times New Roman" w:cs="Times New Roman"/>
          <w:sz w:val="28"/>
          <w:szCs w:val="28"/>
        </w:rPr>
        <w:t>;</w:t>
      </w:r>
    </w:p>
    <w:p w14:paraId="48EB2A98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УЗИ органов брюшной полости;</w:t>
      </w:r>
    </w:p>
    <w:p w14:paraId="42F8E191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ФГДС, по показаниям – ФКС или ирригоскопия, ректороманоскопия;</w:t>
      </w:r>
    </w:p>
    <w:p w14:paraId="65A187A1" w14:textId="77777777" w:rsid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7D">
        <w:rPr>
          <w:rFonts w:ascii="Times New Roman" w:hAnsi="Times New Roman" w:cs="Times New Roman"/>
          <w:sz w:val="28"/>
          <w:szCs w:val="28"/>
        </w:rPr>
        <w:t>- у женщин: осмотр гинеколог</w:t>
      </w:r>
      <w:r w:rsidR="00DD18A8">
        <w:rPr>
          <w:rFonts w:ascii="Times New Roman" w:hAnsi="Times New Roman" w:cs="Times New Roman"/>
          <w:sz w:val="28"/>
          <w:szCs w:val="28"/>
        </w:rPr>
        <w:t>а и маммография (старше 40 лет)</w:t>
      </w:r>
    </w:p>
    <w:p w14:paraId="55FC10EE" w14:textId="30591C5A" w:rsidR="00506F17" w:rsidRPr="00DD18A8" w:rsidRDefault="0002197D" w:rsidP="00DD18A8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A8">
        <w:rPr>
          <w:rFonts w:ascii="Times New Roman" w:hAnsi="Times New Roman" w:cs="Times New Roman"/>
          <w:sz w:val="28"/>
          <w:szCs w:val="28"/>
        </w:rPr>
        <w:t>- у мужчин старше 55 лет: ПСА.</w:t>
      </w:r>
      <w:r w:rsidR="00A2348E" w:rsidRPr="00DD18A8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506F17" w:rsidRPr="00DD18A8" w:rsidSect="0002197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2016" w14:textId="77777777" w:rsidR="00195F55" w:rsidRDefault="00195F55">
      <w:r>
        <w:separator/>
      </w:r>
    </w:p>
  </w:endnote>
  <w:endnote w:type="continuationSeparator" w:id="0">
    <w:p w14:paraId="02D22895" w14:textId="77777777" w:rsidR="00195F55" w:rsidRDefault="0019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0352" w14:textId="77777777" w:rsidR="00195F55" w:rsidRDefault="00195F55">
      <w:r>
        <w:separator/>
      </w:r>
    </w:p>
  </w:footnote>
  <w:footnote w:type="continuationSeparator" w:id="0">
    <w:p w14:paraId="5AB733CF" w14:textId="77777777" w:rsidR="00195F55" w:rsidRDefault="0019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73316FA"/>
    <w:multiLevelType w:val="hybridMultilevel"/>
    <w:tmpl w:val="A65C9392"/>
    <w:lvl w:ilvl="0" w:tplc="B330A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1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4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6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7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7"/>
  </w:num>
  <w:num w:numId="6">
    <w:abstractNumId w:val="16"/>
  </w:num>
  <w:num w:numId="7">
    <w:abstractNumId w:val="15"/>
  </w:num>
  <w:num w:numId="8">
    <w:abstractNumId w:val="5"/>
  </w:num>
  <w:num w:numId="9">
    <w:abstractNumId w:val="17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0"/>
  </w:num>
  <w:num w:numId="15">
    <w:abstractNumId w:val="4"/>
  </w:num>
  <w:num w:numId="16">
    <w:abstractNumId w:val="1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3741"/>
    <w:rsid w:val="00016134"/>
    <w:rsid w:val="0002197D"/>
    <w:rsid w:val="0003168B"/>
    <w:rsid w:val="00037103"/>
    <w:rsid w:val="0006426F"/>
    <w:rsid w:val="001035E3"/>
    <w:rsid w:val="00140154"/>
    <w:rsid w:val="00195F55"/>
    <w:rsid w:val="001B4157"/>
    <w:rsid w:val="001E0D12"/>
    <w:rsid w:val="00205D3F"/>
    <w:rsid w:val="00224950"/>
    <w:rsid w:val="002266FE"/>
    <w:rsid w:val="00256283"/>
    <w:rsid w:val="00272DA2"/>
    <w:rsid w:val="002850C7"/>
    <w:rsid w:val="002A2DAC"/>
    <w:rsid w:val="002B7255"/>
    <w:rsid w:val="003B0F48"/>
    <w:rsid w:val="003B2D0B"/>
    <w:rsid w:val="003B43CA"/>
    <w:rsid w:val="003B7EFD"/>
    <w:rsid w:val="003D505F"/>
    <w:rsid w:val="004027D5"/>
    <w:rsid w:val="00466AA7"/>
    <w:rsid w:val="00484D1F"/>
    <w:rsid w:val="004C4FA6"/>
    <w:rsid w:val="004F30C5"/>
    <w:rsid w:val="00506F17"/>
    <w:rsid w:val="005563EC"/>
    <w:rsid w:val="005E7A97"/>
    <w:rsid w:val="005F3222"/>
    <w:rsid w:val="00612E22"/>
    <w:rsid w:val="00631F05"/>
    <w:rsid w:val="006333B9"/>
    <w:rsid w:val="00656B3F"/>
    <w:rsid w:val="0066122A"/>
    <w:rsid w:val="00674374"/>
    <w:rsid w:val="006D6B4A"/>
    <w:rsid w:val="00777685"/>
    <w:rsid w:val="0079122F"/>
    <w:rsid w:val="007D1EC0"/>
    <w:rsid w:val="007E293C"/>
    <w:rsid w:val="00802DB3"/>
    <w:rsid w:val="00827A95"/>
    <w:rsid w:val="00896101"/>
    <w:rsid w:val="008D28FD"/>
    <w:rsid w:val="00900C96"/>
    <w:rsid w:val="00921AE1"/>
    <w:rsid w:val="009450BF"/>
    <w:rsid w:val="009B69F1"/>
    <w:rsid w:val="009C1866"/>
    <w:rsid w:val="00A2348E"/>
    <w:rsid w:val="00A261EB"/>
    <w:rsid w:val="00AB5F9E"/>
    <w:rsid w:val="00AF04DB"/>
    <w:rsid w:val="00B13249"/>
    <w:rsid w:val="00B16A13"/>
    <w:rsid w:val="00B33D59"/>
    <w:rsid w:val="00B60248"/>
    <w:rsid w:val="00BB0D28"/>
    <w:rsid w:val="00BB3B9A"/>
    <w:rsid w:val="00C4691D"/>
    <w:rsid w:val="00C736F6"/>
    <w:rsid w:val="00CC45A0"/>
    <w:rsid w:val="00D45C11"/>
    <w:rsid w:val="00D505C1"/>
    <w:rsid w:val="00D50A81"/>
    <w:rsid w:val="00D65F24"/>
    <w:rsid w:val="00D70AE3"/>
    <w:rsid w:val="00D80AFA"/>
    <w:rsid w:val="00D94FBD"/>
    <w:rsid w:val="00DD18A8"/>
    <w:rsid w:val="00DE6295"/>
    <w:rsid w:val="00DE6E27"/>
    <w:rsid w:val="00E1460D"/>
    <w:rsid w:val="00E5395D"/>
    <w:rsid w:val="00E55E04"/>
    <w:rsid w:val="00E75890"/>
    <w:rsid w:val="00EB0F55"/>
    <w:rsid w:val="00EB4E0B"/>
    <w:rsid w:val="00ED3CDB"/>
    <w:rsid w:val="00F3357F"/>
    <w:rsid w:val="00F47CC9"/>
    <w:rsid w:val="00FA56F7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4850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link w:val="afd"/>
    <w:uiPriority w:val="1"/>
    <w:rPr>
      <w:sz w:val="24"/>
      <w:szCs w:val="24"/>
    </w:rPr>
  </w:style>
  <w:style w:type="paragraph" w:customStyle="1" w:styleId="afe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f">
    <w:name w:val="annotation text"/>
    <w:basedOn w:val="a"/>
    <w:link w:val="aff0"/>
    <w:uiPriority w:val="99"/>
    <w:semiHidden/>
    <w:unhideWhenUsed/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BB3B9A"/>
    <w:rPr>
      <w:b/>
      <w:bCs/>
    </w:rPr>
  </w:style>
  <w:style w:type="character" w:customStyle="1" w:styleId="aff3">
    <w:name w:val="Тема примечания Знак"/>
    <w:basedOn w:val="aff0"/>
    <w:link w:val="aff2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ody Text"/>
    <w:basedOn w:val="a"/>
    <w:link w:val="afc"/>
    <w:uiPriority w:val="1"/>
    <w:qFormat/>
    <w:rsid w:val="0002197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021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F4FB-28F0-409C-BF8A-BEEA429A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Соловьева Елена Викторовна</cp:lastModifiedBy>
  <cp:revision>7</cp:revision>
  <dcterms:created xsi:type="dcterms:W3CDTF">2024-11-05T15:43:00Z</dcterms:created>
  <dcterms:modified xsi:type="dcterms:W3CDTF">2025-01-17T01:29:00Z</dcterms:modified>
</cp:coreProperties>
</file>