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1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pStyle w:val="860"/>
        <w:tabs>
          <w:tab w:val="left" w:pos="480" w:leader="none"/>
          <w:tab w:val="center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  <w:szCs w:val="28"/>
        </w:rPr>
      </w:pPr>
      <w:r>
        <w:rPr>
          <w:sz w:val="28"/>
          <w:szCs w:val="28"/>
        </w:rPr>
        <w:t xml:space="preserve">________                                                                                                 № 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60"/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center"/>
        <w:widowControl w:val="off"/>
        <w:rPr>
          <w:sz w:val="28"/>
          <w:szCs w:val="20"/>
        </w:rPr>
      </w:pPr>
      <w:r>
        <w:rPr>
          <w:sz w:val="28"/>
          <w:szCs w:val="20"/>
        </w:rPr>
        <w:t xml:space="preserve">Об утверждении став</w:t>
      </w:r>
      <w:r>
        <w:rPr>
          <w:sz w:val="28"/>
          <w:szCs w:val="20"/>
        </w:rPr>
        <w:t xml:space="preserve">ок</w:t>
      </w:r>
      <w:r>
        <w:rPr>
          <w:sz w:val="28"/>
          <w:szCs w:val="20"/>
        </w:rPr>
        <w:t xml:space="preserve"> субсиди</w:t>
      </w:r>
      <w:r>
        <w:rPr>
          <w:sz w:val="28"/>
          <w:szCs w:val="20"/>
        </w:rPr>
        <w:t xml:space="preserve">й</w:t>
      </w:r>
      <w:r>
        <w:rPr>
          <w:sz w:val="28"/>
          <w:szCs w:val="20"/>
        </w:rPr>
        <w:t xml:space="preserve">, предоставляем</w:t>
      </w:r>
      <w:r>
        <w:rPr>
          <w:sz w:val="28"/>
          <w:szCs w:val="20"/>
        </w:rPr>
        <w:t xml:space="preserve">ых</w:t>
      </w:r>
      <w:r>
        <w:rPr>
          <w:sz w:val="28"/>
          <w:szCs w:val="20"/>
        </w:rPr>
        <w:t xml:space="preserve"> за счет средств областного бюджета Новосибирской области, в том числе источником</w:t>
      </w:r>
      <w:r>
        <w:rPr>
          <w:sz w:val="28"/>
          <w:szCs w:val="20"/>
        </w:rPr>
        <w:t xml:space="preserve"> финансового обеспечения котор</w:t>
      </w:r>
      <w:r>
        <w:rPr>
          <w:sz w:val="28"/>
          <w:szCs w:val="20"/>
        </w:rPr>
        <w:t xml:space="preserve">ых</w:t>
      </w:r>
      <w:r>
        <w:rPr>
          <w:sz w:val="28"/>
          <w:szCs w:val="20"/>
        </w:rPr>
        <w:t xml:space="preserve"> являются субсиди</w:t>
      </w:r>
      <w:r>
        <w:rPr>
          <w:sz w:val="28"/>
          <w:szCs w:val="20"/>
        </w:rPr>
        <w:t xml:space="preserve">и из федерального бюджета,</w:t>
      </w:r>
      <w:r>
        <w:rPr>
          <w:sz w:val="28"/>
          <w:szCs w:val="20"/>
        </w:rPr>
        <w:t xml:space="preserve"> на 202</w:t>
      </w:r>
      <w:r>
        <w:rPr>
          <w:sz w:val="28"/>
          <w:szCs w:val="20"/>
        </w:rPr>
        <w:t xml:space="preserve">5 год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860"/>
        <w:jc w:val="center"/>
        <w:widowControl w:val="off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widowControl w:val="off"/>
        <w:rPr>
          <w:b/>
          <w:bCs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Российской Федерации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</w:t>
      </w:r>
      <w:r>
        <w:rPr>
          <w:sz w:val="28"/>
          <w:szCs w:val="28"/>
        </w:rPr>
        <w:t xml:space="preserve">П Р И К А З Ы В А 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ind w:firstLine="709"/>
        <w:jc w:val="both"/>
        <w:widowControl w:val="off"/>
        <w:rPr>
          <w:sz w:val="28"/>
          <w:szCs w:val="20"/>
        </w:rPr>
      </w:pPr>
      <w:r>
        <w:rPr>
          <w:sz w:val="28"/>
          <w:szCs w:val="20"/>
        </w:rPr>
        <w:t xml:space="preserve">1. Утвердить ставк</w:t>
      </w:r>
      <w:r>
        <w:rPr>
          <w:sz w:val="28"/>
          <w:szCs w:val="20"/>
        </w:rPr>
        <w:t xml:space="preserve">и</w:t>
      </w:r>
      <w:r>
        <w:rPr>
          <w:sz w:val="28"/>
          <w:szCs w:val="20"/>
        </w:rPr>
        <w:t xml:space="preserve"> субсидий, предоставляем</w:t>
      </w:r>
      <w:r>
        <w:rPr>
          <w:sz w:val="28"/>
          <w:szCs w:val="20"/>
        </w:rPr>
        <w:t xml:space="preserve">ых</w:t>
      </w:r>
      <w:r>
        <w:rPr>
          <w:sz w:val="28"/>
          <w:szCs w:val="20"/>
        </w:rPr>
        <w:t xml:space="preserve"> за счет средств областного бюджета Новосибирской области, в том числе источником</w:t>
      </w:r>
      <w:r>
        <w:rPr>
          <w:sz w:val="28"/>
          <w:szCs w:val="20"/>
        </w:rPr>
        <w:t xml:space="preserve"> финансового обеспечения котор</w:t>
      </w:r>
      <w:r>
        <w:rPr>
          <w:sz w:val="28"/>
          <w:szCs w:val="20"/>
        </w:rPr>
        <w:t xml:space="preserve">ых</w:t>
      </w:r>
      <w:r>
        <w:rPr>
          <w:sz w:val="28"/>
          <w:szCs w:val="20"/>
        </w:rPr>
        <w:t xml:space="preserve"> являются субсидии из федерального бюджета, </w:t>
      </w:r>
      <w:r>
        <w:rPr>
          <w:sz w:val="28"/>
          <w:szCs w:val="20"/>
        </w:rPr>
        <w:t xml:space="preserve">на 202</w:t>
      </w:r>
      <w:r>
        <w:rPr>
          <w:sz w:val="28"/>
          <w:szCs w:val="20"/>
        </w:rPr>
        <w:t xml:space="preserve">5 год:</w:t>
      </w:r>
      <w:r>
        <w:rPr>
          <w:sz w:val="28"/>
          <w:szCs w:val="20"/>
        </w:rPr>
      </w:r>
      <w:r>
        <w:rPr>
          <w:sz w:val="28"/>
          <w:szCs w:val="20"/>
        </w:rPr>
      </w:r>
    </w:p>
    <w:p>
      <w:pPr>
        <w:pStyle w:val="860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1) 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финансовое обеспечение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части затрат на поддержку производства мо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ока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размере 0,659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 рубля;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60"/>
        <w:ind w:firstLine="709"/>
        <w:jc w:val="both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2) на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финансовое обеспечение части затрат на поддержку переработки молока сырого крупного рогатого скота, козьего и овечьего на пищевую продукцию</w:t>
      </w:r>
      <w:r>
        <w:rPr>
          <w:sz w:val="28"/>
          <w:szCs w:val="28"/>
        </w:rPr>
        <w:t xml:space="preserve"> в размере 197 </w:t>
      </w:r>
      <w:r>
        <w:rPr>
          <w:sz w:val="28"/>
          <w:szCs w:val="28"/>
        </w:rPr>
        <w:t xml:space="preserve">рублей</w:t>
      </w:r>
      <w:r>
        <w:rPr>
          <w:sz w:val="28"/>
          <w:szCs w:val="28"/>
        </w:rPr>
        <w:t xml:space="preserve"> 85</w:t>
      </w:r>
      <w:r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на 1 </w:t>
      </w:r>
      <w:r>
        <w:rPr>
          <w:sz w:val="28"/>
          <w:szCs w:val="28"/>
        </w:rPr>
        <w:t xml:space="preserve">тонну переработанного </w:t>
      </w:r>
      <w:r>
        <w:rPr>
          <w:sz w:val="28"/>
          <w:szCs w:val="28"/>
        </w:rPr>
        <w:t xml:space="preserve">сырого </w:t>
      </w:r>
      <w:r>
        <w:rPr>
          <w:sz w:val="28"/>
          <w:szCs w:val="28"/>
        </w:rPr>
        <w:t xml:space="preserve">молока.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 Контроль за исполнением приказа возложить на заместителя министра – начальника управления экономики, анализа деятельности и государственной поддержки АПК министерства сельского хозяйства Новосибирской области Вилкову Т.В.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0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области-министр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А.В. Шинделов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  <w:r>
        <w:rPr>
          <w:sz w:val="20"/>
          <w:szCs w:val="20"/>
          <w:highlight w:val="none"/>
        </w:rPr>
      </w:r>
    </w:p>
    <w:p>
      <w:pPr>
        <w:jc w:val="both"/>
        <w:rPr>
          <w:sz w:val="20"/>
          <w:szCs w:val="20"/>
          <w:highlight w:val="none"/>
        </w:rPr>
      </w:pPr>
      <w:r>
        <w:rPr>
          <w:sz w:val="20"/>
          <w:szCs w:val="28"/>
          <w:highlight w:val="none"/>
        </w:rPr>
      </w:r>
      <w:r>
        <w:rPr>
          <w:sz w:val="20"/>
          <w:szCs w:val="28"/>
          <w:highlight w:val="none"/>
        </w:rPr>
      </w:r>
      <w:r>
        <w:rPr>
          <w:sz w:val="20"/>
          <w:szCs w:val="20"/>
          <w:highlight w:val="none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sz w:val="20"/>
      </w:rPr>
    </w:pPr>
    <w:r>
      <w:rPr>
        <w:sz w:val="20"/>
      </w:rPr>
      <w:t xml:space="preserve">2</w:t>
    </w:r>
    <w:r>
      <w:rPr>
        <w:sz w:val="20"/>
      </w:rPr>
    </w:r>
    <w:r>
      <w:rPr>
        <w:sz w:val="20"/>
      </w:rPr>
    </w:r>
  </w:p>
  <w:p>
    <w:pPr>
      <w:pStyle w:val="86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right"/>
    </w:pPr>
    <w:r>
      <w:t xml:space="preserve">                                                                                                                                    ПРОЕКТ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75"/>
        <w:tabs>
          <w:tab w:val="num" w:pos="108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  <w:tabs>
          <w:tab w:val="num" w:pos="10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  <w:tabs>
          <w:tab w:val="num" w:pos="17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  <w:tabs>
          <w:tab w:val="num" w:pos="25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  <w:tabs>
          <w:tab w:val="num" w:pos="32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  <w:tabs>
          <w:tab w:val="num" w:pos="39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  <w:tabs>
          <w:tab w:val="num" w:pos="46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  <w:tabs>
          <w:tab w:val="num" w:pos="53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  <w:tabs>
          <w:tab w:val="num" w:pos="61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  <w:tabs>
          <w:tab w:val="num" w:pos="6825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sz w:val="24"/>
      <w:szCs w:val="24"/>
      <w:lang w:val="ru-RU" w:eastAsia="ru-RU" w:bidi="ar-SA"/>
    </w:rPr>
  </w:style>
  <w:style w:type="paragraph" w:styleId="861">
    <w:name w:val="Заголовок 1"/>
    <w:basedOn w:val="860"/>
    <w:next w:val="860"/>
    <w:link w:val="860"/>
    <w:qFormat/>
    <w:pPr>
      <w:jc w:val="center"/>
      <w:keepNext/>
      <w:outlineLvl w:val="0"/>
    </w:pPr>
    <w:rPr>
      <w:sz w:val="28"/>
      <w:szCs w:val="20"/>
    </w:rPr>
  </w:style>
  <w:style w:type="paragraph" w:styleId="862">
    <w:name w:val="Заголовок 3"/>
    <w:basedOn w:val="860"/>
    <w:next w:val="860"/>
    <w:link w:val="860"/>
    <w:qFormat/>
    <w:pPr>
      <w:keepNext/>
      <w:outlineLvl w:val="2"/>
    </w:pPr>
    <w:rPr>
      <w:b/>
      <w:sz w:val="32"/>
      <w:szCs w:val="20"/>
    </w:rPr>
  </w:style>
  <w:style w:type="character" w:styleId="863">
    <w:name w:val="Основной шрифт абзаца"/>
    <w:next w:val="863"/>
    <w:link w:val="860"/>
    <w:semiHidden/>
  </w:style>
  <w:style w:type="table" w:styleId="864">
    <w:name w:val="Обычная таблица"/>
    <w:next w:val="864"/>
    <w:link w:val="860"/>
    <w:semiHidden/>
    <w:tblPr/>
  </w:style>
  <w:style w:type="numbering" w:styleId="865">
    <w:name w:val="Нет списка"/>
    <w:next w:val="865"/>
    <w:link w:val="860"/>
    <w:semiHidden/>
  </w:style>
  <w:style w:type="table" w:styleId="866">
    <w:name w:val="Сетка таблицы"/>
    <w:basedOn w:val="864"/>
    <w:next w:val="866"/>
    <w:link w:val="860"/>
    <w:tblPr/>
  </w:style>
  <w:style w:type="paragraph" w:styleId="867">
    <w:name w:val="Верхний колонтитул"/>
    <w:basedOn w:val="860"/>
    <w:next w:val="867"/>
    <w:link w:val="868"/>
    <w:uiPriority w:val="99"/>
    <w:pPr>
      <w:tabs>
        <w:tab w:val="center" w:pos="4677" w:leader="none"/>
        <w:tab w:val="right" w:pos="9355" w:leader="none"/>
      </w:tabs>
    </w:pPr>
  </w:style>
  <w:style w:type="character" w:styleId="868">
    <w:name w:val="Верхний колонтитул Знак"/>
    <w:next w:val="868"/>
    <w:link w:val="867"/>
    <w:uiPriority w:val="99"/>
    <w:rPr>
      <w:sz w:val="24"/>
      <w:szCs w:val="24"/>
    </w:rPr>
  </w:style>
  <w:style w:type="paragraph" w:styleId="869">
    <w:name w:val="Нижний колонтитул"/>
    <w:basedOn w:val="860"/>
    <w:next w:val="869"/>
    <w:link w:val="870"/>
    <w:pPr>
      <w:tabs>
        <w:tab w:val="center" w:pos="4677" w:leader="none"/>
        <w:tab w:val="right" w:pos="9355" w:leader="none"/>
      </w:tabs>
    </w:pPr>
  </w:style>
  <w:style w:type="character" w:styleId="870">
    <w:name w:val="Нижний колонтитул Знак"/>
    <w:next w:val="870"/>
    <w:link w:val="869"/>
    <w:rPr>
      <w:sz w:val="24"/>
      <w:szCs w:val="24"/>
    </w:rPr>
  </w:style>
  <w:style w:type="paragraph" w:styleId="871">
    <w:name w:val="Текст выноски"/>
    <w:basedOn w:val="860"/>
    <w:next w:val="871"/>
    <w:link w:val="872"/>
    <w:rPr>
      <w:rFonts w:ascii="Tahoma" w:hAnsi="Tahoma" w:cs="Tahoma"/>
      <w:sz w:val="16"/>
      <w:szCs w:val="16"/>
    </w:rPr>
  </w:style>
  <w:style w:type="character" w:styleId="872">
    <w:name w:val="Текст выноски Знак"/>
    <w:next w:val="872"/>
    <w:link w:val="871"/>
    <w:rPr>
      <w:rFonts w:ascii="Tahoma" w:hAnsi="Tahoma" w:cs="Tahoma"/>
      <w:sz w:val="16"/>
      <w:szCs w:val="16"/>
    </w:rPr>
  </w:style>
  <w:style w:type="paragraph" w:styleId="873">
    <w:name w:val="ConsPlusCell"/>
    <w:next w:val="873"/>
    <w:link w:val="860"/>
    <w:uiPriority w:val="99"/>
    <w:pPr>
      <w:widowControl w:val="off"/>
    </w:pPr>
    <w:rPr>
      <w:sz w:val="28"/>
      <w:szCs w:val="28"/>
      <w:lang w:val="ru-RU" w:eastAsia="ru-RU" w:bidi="ar-SA"/>
    </w:rPr>
  </w:style>
  <w:style w:type="character" w:styleId="874">
    <w:name w:val="Гиперссылка"/>
    <w:next w:val="874"/>
    <w:link w:val="860"/>
    <w:unhideWhenUsed/>
    <w:rPr>
      <w:color w:val="0000ff"/>
      <w:u w:val="single"/>
    </w:rPr>
  </w:style>
  <w:style w:type="character" w:styleId="875" w:default="1">
    <w:name w:val="Default Paragraph Font"/>
    <w:uiPriority w:val="1"/>
    <w:semiHidden/>
    <w:unhideWhenUsed/>
  </w:style>
  <w:style w:type="numbering" w:styleId="876" w:default="1">
    <w:name w:val="No List"/>
    <w:uiPriority w:val="99"/>
    <w:semiHidden/>
    <w:unhideWhenUsed/>
  </w:style>
  <w:style w:type="table" w:styleId="87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shet</dc:creator>
  <cp:revision>88</cp:revision>
  <dcterms:created xsi:type="dcterms:W3CDTF">2016-08-24T04:37:00Z</dcterms:created>
  <dcterms:modified xsi:type="dcterms:W3CDTF">2025-03-24T08:57:51Z</dcterms:modified>
  <cp:version>1048576</cp:version>
</cp:coreProperties>
</file>