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838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rPr/>
        <w:tblPrEx/>
        <w:tc>
          <w:tcPr>
            <w:tcW w:w="421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573" w:type="dxa"/>
            <w:noWrap w:val="false"/>
            <w:textDirection w:val="lrTb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Постановлением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«Об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24.12.2010 № 59 «Об утверждении административного регламента предоставления государственной ус</w:t>
      </w:r>
      <w:r>
        <w:rPr>
          <w:sz w:val="28"/>
          <w:szCs w:val="28"/>
          <w:lang w:val="en-US"/>
        </w:rPr>
        <w:t xml:space="preserve">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16.12.2011 № 184-нпа «О внесении изменений в административный регламент предоставления государственной ус</w:t>
      </w:r>
      <w:r>
        <w:rPr>
          <w:sz w:val="28"/>
          <w:szCs w:val="28"/>
          <w:lang w:val="en-US"/>
        </w:rPr>
        <w:t xml:space="preserve">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16.04.2012 № 31-нпа «О внесении изменений в административный регламент предоставления государственной ус</w:t>
      </w:r>
      <w:r>
        <w:rPr>
          <w:sz w:val="28"/>
          <w:szCs w:val="28"/>
          <w:lang w:val="en-US"/>
        </w:rPr>
        <w:t xml:space="preserve">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04.07.2014 № 73-нпа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24.09.2014 № 118-нпа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19.05.2015 № 60-нпа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09.09.2015 № 125-нпа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26.12.2017 № 235-нпа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16.11.2018 № 188-нпа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28.05.2019 № 86-нпа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08.12.2020 № 346-нпа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18.01.2024 № 11-нпа "Об утверждении Административного регламента Министерства сельского хозяйства Ново</w:t>
      </w:r>
      <w:r>
        <w:rPr>
          <w:sz w:val="28"/>
          <w:szCs w:val="28"/>
          <w:lang w:val="en-US"/>
        </w:rPr>
        <w:t xml:space="preserve">сибирской области по предоставлению государственной услуги "Предоставление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tbl>
      <w:tblPr>
        <w:tblStyle w:val="838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rPr/>
        <w:tblPrEx/>
        <w:tc>
          <w:tcPr>
            <w:tcW w:w="3114" w:type="dxa"/>
            <w:noWrap w:val="false"/>
            <w:textDirection w:val="lrTb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Шинделов Андрей Викторович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гражданам, замещавшим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уполномоченному представителю по доверенности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849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849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уполномоченные представители по доверенности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7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  <w:t xml:space="preserve">при личном обращении в Органе власти</w:t>
      </w:r>
      <w:r>
        <w:rPr>
          <w:sz w:val="28"/>
          <w:szCs w:val="28"/>
          <w:highlight w:val="white"/>
          <w:lang w:val="en-US" w:eastAsia="ru-RU"/>
        </w:rPr>
        <w:t xml:space="preserve"> (предусмотрена предварительная запись по телефону в Органе власти для подачи документов в удобное для заявителя время 8(383) 238-65-66, 238-65-68);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1021" w:leader="none"/>
        </w:tabs>
        <w:spacing w:after="16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       б)в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39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</w:t>
      </w:r>
      <w:r>
        <w:rPr>
          <w:bCs/>
          <w:iCs/>
          <w:sz w:val="28"/>
          <w:szCs w:val="28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пенсионное удостоверение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получении пенсии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39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</w:t>
      </w:r>
      <w:r>
        <w:rPr>
          <w:bCs/>
          <w:iCs/>
          <w:sz w:val="28"/>
          <w:szCs w:val="28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пенсионное удостоверение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получении пенсии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федеральной государственной информационной системы досудебного обжалования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МФЦ в сети "Интернет"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 w:leader="none"/>
          <w:tab w:val="num" w:pos="1560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85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pStyle w:val="850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</w:p>
    <w:tbl>
      <w:tblPr>
        <w:tblStyle w:val="83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836"/>
        <w:keepNext/>
        <w:tabs>
          <w:tab w:val="clear" w:pos="851" w:leader="none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Cs w:val="20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0"/>
        <w:ind w:left="6237"/>
        <w:outlineLvl w:val="0"/>
        <w:rPr>
          <w:sz w:val="28"/>
          <w:szCs w:val="28"/>
          <w:lang w:val="en-US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lang w:val="en-US"/>
        </w:rPr>
      </w:r>
      <w:r>
        <w:rPr>
          <w:sz w:val="28"/>
          <w:szCs w:val="28"/>
          <w:lang w:val="en-US"/>
        </w:rPr>
      </w: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2 к Административному регламенту, утвержденному приказом Министерства сельского хозяйства Новосибирской области от DATEDOUBLEACTIVATED № DOCNUMBER </w:t>
      </w:r>
    </w:p>
    <w:p>
      <w:r>
        <w:rPr>
          <w:sz w:val="28"/>
        </w:rPr>
        <w:t xml:space="preserve"> </w:t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8"/>
          <w:szCs w:val="20"/>
        </w:rPr>
        <w:t xml:space="preserve">Уважаемый(</w:t>
      </w:r>
      <w:r>
        <w:rPr>
          <w:rFonts w:ascii="Times New Roman" w:hAnsi="Times New Roman" w:cs="Times New Roman"/>
          <w:sz w:val="28"/>
          <w:szCs w:val="20"/>
        </w:rPr>
        <w:t xml:space="preserve">ая</w:t>
      </w:r>
      <w:r>
        <w:rPr>
          <w:rFonts w:ascii="Times New Roman" w:hAnsi="Times New Roman" w:cs="Times New Roman"/>
          <w:sz w:val="28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  <w:t xml:space="preserve"> _________________</w:t>
      </w:r>
      <w:r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Вам отказано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pStyle w:val="86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(вид государственной услуги)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3"/>
        <w:jc w:val="both"/>
      </w:pP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следующему основанию (основаниям):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(основание для отказа в предоставлении государственной услуги)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3"/>
        <w:jc w:val="both"/>
      </w:pP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министерство с заявлением о предоставлении государственной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Вы вправе обжаловать в судебном порядке путем направления жалобы в министерство, а также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(расшифровка подписи)</w:t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 тел. _________________________</w:t>
      </w:r>
      <w:r>
        <w:rPr>
          <w:rFonts w:ascii="Times New Roman" w:hAnsi="Times New Roman" w:cs="Times New Roman"/>
          <w:sz w:val="28"/>
          <w:szCs w:val="28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847"/>
        <w:jc w:val="both"/>
      </w:pPr>
      <w:r>
        <w:rPr>
          <w:rStyle w:val="849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847"/>
        <w:jc w:val="both"/>
      </w:pPr>
      <w:r>
        <w:rPr>
          <w:rStyle w:val="849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</w:p>
  <w:p>
    <w:pPr>
      <w:pStyle w:val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</w:p>
    </w:sdtContent>
  </w:sdt>
  <w:p>
    <w:pPr>
      <w:pStyle w:val="84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</w:p>
  <w:p>
    <w:pPr>
      <w:pStyle w:val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6"/>
    <w:link w:val="85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6"/>
    <w:link w:val="8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26"/>
    <w:link w:val="85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26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6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6"/>
    <w:link w:val="86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5"/>
    <w:next w:val="825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5"/>
    <w:next w:val="825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5"/>
    <w:next w:val="825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25"/>
    <w:next w:val="825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826"/>
    <w:link w:val="34"/>
    <w:uiPriority w:val="10"/>
    <w:rPr>
      <w:sz w:val="48"/>
      <w:szCs w:val="48"/>
    </w:rPr>
  </w:style>
  <w:style w:type="paragraph" w:styleId="36">
    <w:name w:val="Subtitle"/>
    <w:basedOn w:val="825"/>
    <w:next w:val="8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26"/>
    <w:link w:val="36"/>
    <w:uiPriority w:val="11"/>
    <w:rPr>
      <w:sz w:val="24"/>
      <w:szCs w:val="24"/>
    </w:rPr>
  </w:style>
  <w:style w:type="paragraph" w:styleId="38">
    <w:name w:val="Quote"/>
    <w:basedOn w:val="825"/>
    <w:next w:val="8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5"/>
    <w:next w:val="82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26"/>
    <w:link w:val="840"/>
    <w:uiPriority w:val="99"/>
  </w:style>
  <w:style w:type="character" w:styleId="45">
    <w:name w:val="Footer Char"/>
    <w:basedOn w:val="826"/>
    <w:link w:val="842"/>
    <w:uiPriority w:val="99"/>
  </w:style>
  <w:style w:type="paragraph" w:styleId="4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2"/>
    <w:uiPriority w:val="99"/>
  </w:style>
  <w:style w:type="table" w:styleId="49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44"/>
    <w:uiPriority w:val="99"/>
    <w:rPr>
      <w:sz w:val="20"/>
    </w:rPr>
  </w:style>
  <w:style w:type="paragraph" w:styleId="181">
    <w:name w:val="toc 1"/>
    <w:basedOn w:val="825"/>
    <w:next w:val="825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825"/>
    <w:next w:val="825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825"/>
    <w:next w:val="825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825"/>
    <w:next w:val="825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825"/>
    <w:next w:val="825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825"/>
    <w:next w:val="825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825"/>
    <w:next w:val="825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825"/>
    <w:next w:val="825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825"/>
    <w:next w:val="825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>
    <w:name w:val="annotation reference"/>
    <w:uiPriority w:val="99"/>
    <w:rPr>
      <w:sz w:val="16"/>
      <w:szCs w:val="16"/>
    </w:rPr>
  </w:style>
  <w:style w:type="paragraph" w:styleId="830">
    <w:name w:val="annotation text"/>
    <w:basedOn w:val="825"/>
    <w:link w:val="831"/>
    <w:uiPriority w:val="99"/>
    <w:unhideWhenUsed/>
    <w:rPr>
      <w:szCs w:val="20"/>
    </w:rPr>
  </w:style>
  <w:style w:type="character" w:styleId="831" w:customStyle="1">
    <w:name w:val="Текст примечания Знак"/>
    <w:basedOn w:val="826"/>
    <w:link w:val="830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32">
    <w:name w:val="Balloon Text"/>
    <w:basedOn w:val="825"/>
    <w:link w:val="83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3" w:customStyle="1">
    <w:name w:val="Текст выноски Знак"/>
    <w:basedOn w:val="826"/>
    <w:link w:val="83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34">
    <w:name w:val="annotation subject"/>
    <w:basedOn w:val="830"/>
    <w:next w:val="830"/>
    <w:link w:val="835"/>
    <w:uiPriority w:val="99"/>
    <w:semiHidden/>
    <w:unhideWhenUsed/>
    <w:rPr>
      <w:b/>
      <w:bCs/>
    </w:rPr>
  </w:style>
  <w:style w:type="character" w:styleId="835" w:customStyle="1">
    <w:name w:val="Тема примечания Знак"/>
    <w:basedOn w:val="831"/>
    <w:link w:val="834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36" w:customStyle="1">
    <w:name w:val="! ТЗ Стиль __ТекстОсн_1и + Times New Roman 12 пт По ширине Первая стр..."/>
    <w:basedOn w:val="825"/>
    <w:qFormat/>
    <w:pPr>
      <w:tabs>
        <w:tab w:val="left" w:pos="851" w:leader="none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styleId="837" w:customStyle="1">
    <w:name w:val="Сетка таблицы3"/>
    <w:basedOn w:val="827"/>
    <w:next w:val="838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8">
    <w:name w:val="Table Grid"/>
    <w:basedOn w:val="8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List Paragraph"/>
    <w:basedOn w:val="825"/>
    <w:uiPriority w:val="34"/>
    <w:qFormat/>
    <w:pPr>
      <w:ind w:left="720"/>
      <w:contextualSpacing/>
    </w:pPr>
  </w:style>
  <w:style w:type="paragraph" w:styleId="840">
    <w:name w:val="Header"/>
    <w:basedOn w:val="825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26"/>
    <w:link w:val="840"/>
    <w:uiPriority w:val="99"/>
    <w:rPr>
      <w:rFonts w:ascii="Times New Roman" w:hAnsi="Times New Roman" w:eastAsia="Times New Roman" w:cs="Times New Roman"/>
      <w:sz w:val="20"/>
    </w:rPr>
  </w:style>
  <w:style w:type="paragraph" w:styleId="842">
    <w:name w:val="Footer"/>
    <w:basedOn w:val="825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6"/>
    <w:link w:val="842"/>
    <w:uiPriority w:val="99"/>
    <w:rPr>
      <w:rFonts w:ascii="Times New Roman" w:hAnsi="Times New Roman" w:eastAsia="Times New Roman" w:cs="Times New Roman"/>
      <w:sz w:val="20"/>
    </w:rPr>
  </w:style>
  <w:style w:type="paragraph" w:styleId="844">
    <w:name w:val="endnote text"/>
    <w:basedOn w:val="825"/>
    <w:link w:val="845"/>
    <w:uiPriority w:val="99"/>
    <w:semiHidden/>
    <w:unhideWhenUsed/>
    <w:rPr>
      <w:szCs w:val="20"/>
    </w:rPr>
  </w:style>
  <w:style w:type="character" w:styleId="845" w:customStyle="1">
    <w:name w:val="Текст концевой сноски Знак"/>
    <w:basedOn w:val="826"/>
    <w:link w:val="844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846">
    <w:name w:val="endnote reference"/>
    <w:basedOn w:val="826"/>
    <w:uiPriority w:val="99"/>
    <w:semiHidden/>
    <w:unhideWhenUsed/>
    <w:rPr>
      <w:vertAlign w:val="superscript"/>
    </w:rPr>
  </w:style>
  <w:style w:type="paragraph" w:styleId="847">
    <w:name w:val="footnote text"/>
    <w:basedOn w:val="825"/>
    <w:link w:val="848"/>
    <w:uiPriority w:val="99"/>
    <w:unhideWhenUsed/>
    <w:rPr>
      <w:szCs w:val="20"/>
    </w:rPr>
  </w:style>
  <w:style w:type="character" w:styleId="848" w:customStyle="1">
    <w:name w:val="Текст сноски Знак"/>
    <w:basedOn w:val="826"/>
    <w:link w:val="84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849">
    <w:name w:val="footnote reference"/>
    <w:basedOn w:val="826"/>
    <w:uiPriority w:val="99"/>
    <w:semiHidden/>
    <w:unhideWhenUsed/>
    <w:rPr>
      <w:vertAlign w:val="superscript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851">
    <w:name w:val="Body Text"/>
    <w:basedOn w:val="825"/>
    <w:link w:val="852"/>
    <w:uiPriority w:val="1"/>
    <w:qFormat/>
    <w:pPr>
      <w:widowControl w:val="off"/>
    </w:pPr>
    <w:rPr>
      <w:sz w:val="24"/>
      <w:szCs w:val="24"/>
    </w:rPr>
  </w:style>
  <w:style w:type="character" w:styleId="852" w:customStyle="1">
    <w:name w:val="Основной текст Знак"/>
    <w:basedOn w:val="826"/>
    <w:link w:val="851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853">
    <w:name w:val="HTML Code"/>
    <w:basedOn w:val="826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6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7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58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59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60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861" w:customStyle="1">
    <w:name w:val="ConsPlusNormal"/>
    <w:link w:val="862"/>
    <w:pPr>
      <w:widowControl w:val="off"/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</w:style>
  <w:style w:type="character" w:styleId="862" w:customStyle="1">
    <w:name w:val="ConsPlusNormal Знак"/>
    <w:link w:val="861"/>
    <w:rPr>
      <w:rFonts w:ascii="Calibri" w:hAnsi="Calibri" w:eastAsia="Times New Roman" w:cs="Calibri"/>
      <w:sz w:val="20"/>
      <w:szCs w:val="20"/>
      <w:lang w:eastAsia="ru-RU"/>
    </w:rPr>
  </w:style>
  <w:style w:type="paragraph" w:styleId="863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4</cp:revision>
  <dcterms:created xsi:type="dcterms:W3CDTF">2024-11-08T11:36:00Z</dcterms:created>
  <dcterms:modified xsi:type="dcterms:W3CDTF">2024-11-26T01:15:27Z</dcterms:modified>
</cp:coreProperties>
</file>