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4"/>
        <w:contextualSpacing/>
        <w:jc w:val="center"/>
        <w:spacing w:after="0" w:line="240" w:lineRule="auto"/>
        <w:rPr>
          <w:szCs w:val="20"/>
        </w:rPr>
      </w:pPr>
      <w:r>
        <w:fldChar w:fldCharType="begin"/>
      </w:r>
      <w:r>
        <w:instrText xml:space="preserve"> INCLUDEPICTURE  "cid:image002.png@01D782E2.97B3ED10" \* MERGEFORMATINET </w:instrText>
      </w:r>
      <w:r>
        <w:fldChar w:fldCharType="separate"/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  <w:fldChar w:fldCharType="end"/>
      </w:r>
      <w:r>
        <w:rPr>
          <w:szCs w:val="20"/>
        </w:rPr>
      </w:r>
      <w:r>
        <w:rPr>
          <w:szCs w:val="20"/>
        </w:rPr>
      </w:r>
    </w:p>
    <w:p>
      <w:pPr>
        <w:pStyle w:val="864"/>
        <w:contextualSpacing/>
        <w:jc w:val="center"/>
        <w:spacing w:after="0" w:line="240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  <w:r>
        <w:rPr>
          <w:szCs w:val="20"/>
        </w:rPr>
      </w:r>
    </w:p>
    <w:p>
      <w:pPr>
        <w:pStyle w:val="864"/>
        <w:contextualSpacing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КОНТРОЛЬНОЕ УПРАВЛЕНИЕ НОВОСИБИРСКОЙ ОБЛАСТИ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64"/>
        <w:contextualSpacing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4"/>
        <w:contextualSpacing/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ПРИКАЗ</w:t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pStyle w:val="864"/>
        <w:contextualSpacing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4"/>
        <w:contextualSpacing w:val="0"/>
        <w:jc w:val="both"/>
        <w:spacing w:after="0" w:line="240" w:lineRule="auto"/>
        <w:tabs>
          <w:tab w:val="left" w:pos="893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  <w:t xml:space="preserve">.__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  <w:t xml:space="preserve">.2025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____-</w:t>
      </w:r>
      <w:r>
        <w:rPr>
          <w:rFonts w:ascii="Times New Roman" w:hAnsi="Times New Roman"/>
          <w:sz w:val="28"/>
          <w:szCs w:val="28"/>
        </w:rPr>
        <w:t xml:space="preserve">НПА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4"/>
        <w:contextualSpacing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Новосибирск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9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6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приказ контрольного управления Новосибирской области от 29.11.2018 № 374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типового положения о закупке товаров, работ, услуг отдельными видами юридических лиц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8"/>
        <w:contextualSpacing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none"/>
        </w:rPr>
        <w:t xml:space="preserve">В связи с вступлением в законную силу </w:t>
      </w:r>
      <w:r>
        <w:rPr>
          <w:rFonts w:ascii="Times New Roman" w:hAnsi="Times New Roman"/>
          <w:sz w:val="28"/>
          <w:szCs w:val="28"/>
          <w:highlight w:val="none"/>
        </w:rPr>
        <w:t xml:space="preserve">Федерального закона от 26.12.2024 </w:t>
      </w:r>
      <w:r>
        <w:rPr>
          <w:rFonts w:ascii="Times New Roman" w:hAnsi="Times New Roman"/>
          <w:sz w:val="28"/>
          <w:szCs w:val="28"/>
          <w:highlight w:val="none"/>
        </w:rPr>
        <w:t xml:space="preserve">№ 494-ФЗ </w:t>
      </w:r>
      <w:r>
        <w:rPr>
          <w:rFonts w:ascii="Times New Roman" w:hAnsi="Times New Roman"/>
          <w:sz w:val="28"/>
          <w:szCs w:val="28"/>
          <w:highlight w:val="none"/>
        </w:rPr>
        <w:t xml:space="preserve">«О внесении изменений в отдельные законодательные акты Российской Федерации», </w:t>
      </w:r>
      <w:r>
        <w:rPr>
          <w:rFonts w:ascii="Times New Roman" w:hAnsi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остановления Правительства РФ от 28.12.2024 № 1981 </w:t>
      </w:r>
      <w:r>
        <w:rPr>
          <w:rFonts w:ascii="Times New Roman" w:hAnsi="Times New Roman"/>
          <w:sz w:val="28"/>
          <w:szCs w:val="28"/>
        </w:rPr>
        <w:t xml:space="preserve">«О внесении изменения в постановление Правительства Российской Федерации от 16 апреля 2022 г. № 680»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целях совершенствования закупок товаров, работ, услуг государственных бюджетных учреждений, государственных автономных учреждений, государственных унитарных предприятий Новосибирской области, являющихся заказчиками в соответствии с </w:t>
      </w:r>
      <w:r>
        <w:rPr>
          <w:rFonts w:ascii="Times New Roman" w:hAnsi="Times New Roman" w:eastAsia="Times New Roman" w:cs="Times New Roman"/>
          <w:sz w:val="28"/>
        </w:rPr>
        <w:t xml:space="preserve">частью 2 статьи 1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Федерального закона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18.07.2011 № 223-ФЗ «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 закупках товаров, работ, услуг отдельными видами юридических лиц»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pacing w:val="100"/>
          <w:sz w:val="28"/>
          <w:szCs w:val="28"/>
        </w:rPr>
        <w:t xml:space="preserve">п</w:t>
      </w:r>
      <w:r>
        <w:rPr>
          <w:rFonts w:ascii="Times New Roman" w:hAnsi="Times New Roman"/>
          <w:b/>
          <w:spacing w:val="100"/>
          <w:sz w:val="28"/>
          <w:szCs w:val="28"/>
        </w:rPr>
        <w:t xml:space="preserve">риказыва</w:t>
      </w:r>
      <w:r>
        <w:rPr>
          <w:rFonts w:ascii="Times New Roman" w:hAnsi="Times New Roman"/>
          <w:b/>
          <w:sz w:val="28"/>
          <w:szCs w:val="28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p>
      <w:pPr>
        <w:pStyle w:val="864"/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приказ контрольного управления Новосибирской области от 29.11.2018 № 374 «Об утверждении типового положения о закупке товаров, работ, услуг отдельными видами юридических лиц»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4"/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типово</w:t>
      </w:r>
      <w:r>
        <w:rPr>
          <w:rFonts w:ascii="Times New Roman" w:hAnsi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/>
          <w:sz w:val="28"/>
          <w:szCs w:val="28"/>
          <w:highlight w:val="none"/>
        </w:rPr>
        <w:t xml:space="preserve"> положени</w:t>
      </w:r>
      <w:r>
        <w:rPr>
          <w:rFonts w:ascii="Times New Roman" w:hAnsi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о закупке товаров, работ, услуг отдельными видами юридических лиц</w:t>
      </w:r>
      <w:r>
        <w:rPr>
          <w:rFonts w:ascii="Times New Roman" w:hAnsi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1. 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Пункт 6.11.3 </w:t>
      </w:r>
      <w:r>
        <w:rPr>
          <w:rFonts w:ascii="Times New Roman" w:hAnsi="Times New Roman"/>
          <w:sz w:val="28"/>
          <w:szCs w:val="28"/>
          <w:highlight w:val="none"/>
        </w:rPr>
        <w:t xml:space="preserve">дополнить подпунктом </w:t>
      </w:r>
      <w:r>
        <w:rPr>
          <w:rFonts w:ascii="Times New Roman" w:hAnsi="Times New Roman"/>
          <w:sz w:val="28"/>
          <w:szCs w:val="28"/>
          <w:highlight w:val="none"/>
        </w:rPr>
        <w:t xml:space="preserve">40.2</w:t>
      </w:r>
      <w:r>
        <w:rPr>
          <w:rFonts w:ascii="Times New Roman" w:hAnsi="Times New Roman"/>
          <w:sz w:val="28"/>
          <w:szCs w:val="28"/>
          <w:highlight w:val="none"/>
        </w:rPr>
        <w:t xml:space="preserve"> следующего содержания: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40.2</w:t>
      </w:r>
      <w:r>
        <w:rPr>
          <w:rFonts w:ascii="Times New Roman" w:hAnsi="Times New Roman"/>
          <w:sz w:val="28"/>
          <w:szCs w:val="28"/>
          <w:highlight w:val="none"/>
        </w:rPr>
        <w:t xml:space="preserve">) </w:t>
      </w:r>
      <w:r>
        <w:rPr>
          <w:rFonts w:ascii="Times New Roman" w:hAnsi="Times New Roman"/>
          <w:sz w:val="28"/>
          <w:szCs w:val="28"/>
          <w:highlight w:val="none"/>
        </w:rPr>
        <w:t xml:space="preserve">осуществление </w:t>
      </w:r>
      <w:r>
        <w:rPr>
          <w:rFonts w:ascii="Times New Roman" w:hAnsi="Times New Roman"/>
          <w:sz w:val="28"/>
          <w:szCs w:val="28"/>
          <w:highlight w:val="none"/>
        </w:rPr>
        <w:t xml:space="preserve">в 2025 году</w:t>
      </w:r>
      <w:r>
        <w:rPr>
          <w:rFonts w:ascii="Times New Roman" w:hAnsi="Times New Roman"/>
          <w:sz w:val="28"/>
          <w:szCs w:val="28"/>
          <w:highlight w:val="none"/>
        </w:rPr>
        <w:t xml:space="preserve"> бюджетными учреждениями, автономными учреждениями закупок услуг по организации мероприятий по </w:t>
      </w:r>
      <w:r>
        <w:rPr>
          <w:rFonts w:ascii="Times New Roman" w:hAnsi="Times New Roman"/>
          <w:sz w:val="28"/>
          <w:szCs w:val="28"/>
          <w:highlight w:val="none"/>
        </w:rPr>
        <w:t xml:space="preserve">размещению и питанию граждан Российской Федерации, иностранных граждан и лиц без гражданства, постоянно проживающих на территории Украины, а также </w:t>
      </w:r>
      <w:r>
        <w:rPr>
          <w:rFonts w:ascii="Times New Roman" w:hAnsi="Times New Roman"/>
          <w:sz w:val="28"/>
          <w:szCs w:val="28"/>
          <w:highlight w:val="none"/>
        </w:rPr>
        <w:t xml:space="preserve">на территориях субъектов Российской Федерации, на которых Указом Президента Российской Федерации от 19.10.2022</w:t>
      </w:r>
      <w:r>
        <w:rPr>
          <w:rFonts w:ascii="Times New Roman" w:hAnsi="Times New Roman"/>
          <w:sz w:val="28"/>
          <w:szCs w:val="28"/>
          <w:highlight w:val="none"/>
        </w:rPr>
        <w:t xml:space="preserve"> № 757 «О мерах, осуществляемых в субъектах Российской Федерации в связи с Указом Президента Российской Федерации от 19 октября 2022 г. № 756</w:t>
      </w:r>
      <w:r>
        <w:rPr>
          <w:rFonts w:ascii="Times New Roman" w:hAnsi="Times New Roman"/>
          <w:sz w:val="28"/>
          <w:szCs w:val="28"/>
          <w:highlight w:val="none"/>
        </w:rPr>
        <w:t xml:space="preserve">» введены максимальный и средний уровни реагирования,</w:t>
      </w:r>
      <w:r>
        <w:rPr>
          <w:rFonts w:ascii="Times New Roman" w:hAnsi="Times New Roman"/>
          <w:sz w:val="28"/>
          <w:szCs w:val="28"/>
          <w:highlight w:val="none"/>
        </w:rPr>
        <w:t xml:space="preserve"> вынужденно покинувших жилые помещения и находящихся</w:t>
      </w:r>
      <w:r>
        <w:rPr>
          <w:rFonts w:ascii="Times New Roman" w:hAnsi="Times New Roman"/>
          <w:sz w:val="28"/>
          <w:szCs w:val="28"/>
          <w:highlight w:val="none"/>
        </w:rPr>
        <w:t xml:space="preserve"> в пунктах временного размещения и питания на территории Новосибирской области;».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2. В пункте 8.3.1: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8"/>
        <w:contextualSpacing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подпункт 1 дополнить абзацем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8"/>
        <w:contextualSpacing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сли при исполнении договора, заключенного до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01.01.202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6, возникли независящие от сторон договора обстоятельства, влекущие невозможность его исполнения. Такое изменение допускается при наличии в письменной форме обоснования поставщика (подрядчика, исполните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ля) такого изменения;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8"/>
        <w:contextualSpacing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дополнить подпунктом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6.2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следующего содержания: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8"/>
        <w:contextualSpacing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6.2)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01.01.2026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если в ходе исполнения договора,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наследия, возни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ли независящие от сторон договора обстоятельства, влекущие невозможность его исполнения. Условия и порядок заключения соглашения об изменении существенных условий договора заключается в случаях и в порядке, установленных постановлением Правительства РФ от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6.04.2022 № 680 «Об установлении порядка и случаев изменения существенных условий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ительства, проведение работ по сохранению объектов культурного наследия»;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8"/>
        <w:contextualSpacing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дополнить подпунктом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9.2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следующего содержания: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8"/>
        <w:contextualSpacing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9.2)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31.12.2025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 договорам, предметом которых является поставка лекарственных препаратов, медицинских изделий, расходных материалов, если по предложению заказчика увеличивается предусмотренное договором количество таких препаратов, изделий, материалов не бо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ее чем на тридцать процентов или уменьшается предусмотренное договором количество таких препаратов, изделий, материалов не более чем на тридцать про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центов. При этом по соглашению сторон допускается изменение цены договора пропорционально дополнительному ко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ичеству лекарственных препаратов, медицинских изделий, расходных материалов исходя из установленной в договоре цены единицы таких препаратов, изделий, материалов, но не более чем на тридцать процентов цены договора. При уменьшении предусмотренных договором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количества лекарственных препаратов, медицинских изделий, расходных материалов стороны договора обязаны уменьшить цену договора исходя из цены единицы таких препаратов, изделий, материалов. Цена единицы дополнительно поставляемых лекарственных препаратов,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едицинских изделий, расходных материалов или цена единицы таких препаратов, изделий, материалов при уменьшении предусмотренного договором количества таких препаратов, изделий, материалов должна определяться как частное от деления первоначальной цены догово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 на предусмотренное в договоре количество лекарственных препаратов, медицинских изделий, расходных материалов.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8"/>
        <w:contextualSpacing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 В подпункте 8 пункта 6.12.1 слова «разделом» заменить словами «главой».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8"/>
        <w:contextualSpacing/>
        <w:tabs>
          <w:tab w:val="left" w:pos="8364" w:leader="none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ачальник управления</w:t>
        <w:tab/>
      </w:r>
      <w:r>
        <w:rPr>
          <w:rFonts w:ascii="Times New Roman" w:hAnsi="Times New Roman" w:cs="Times New Roman"/>
          <w:sz w:val="28"/>
          <w:szCs w:val="28"/>
        </w:rPr>
        <w:t xml:space="preserve">С.Л. Шарпф</w:t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pStyle w:val="868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pStyle w:val="868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Л.А. Большакова</w:t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pStyle w:val="868"/>
        <w:contextualSpacing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</w:rPr>
        <w:t xml:space="preserve">238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64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49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020" w:right="567" w:bottom="1077" w:left="1417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5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position w:val="0"/>
        <w:sz w:val="33"/>
        <w:szCs w:val="33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position w:val="0"/>
        <w:sz w:val="33"/>
        <w:szCs w:val="33"/>
        <w:u w:val="none"/>
        <w:lang w:val="ru-RU"/>
      </w:rPr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3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46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37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0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8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53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2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9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69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29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501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73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45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17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89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61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33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05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15"/>
        <w:position w:val="0"/>
        <w:sz w:val="33"/>
        <w:szCs w:val="33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position w:val="0"/>
        <w:sz w:val="33"/>
        <w:szCs w:val="33"/>
        <w:u w:val="none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position w:val="0"/>
        <w:sz w:val="33"/>
        <w:szCs w:val="33"/>
        <w:u w:val="none"/>
        <w:lang w:val="ru-RU"/>
      </w:rPr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1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position w:val="0"/>
        <w:sz w:val="33"/>
        <w:szCs w:val="33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15"/>
        <w:position w:val="0"/>
        <w:sz w:val="33"/>
        <w:szCs w:val="33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position w:val="0"/>
        <w:sz w:val="33"/>
        <w:szCs w:val="33"/>
        <w:u w:val="none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position w:val="0"/>
        <w:sz w:val="33"/>
        <w:szCs w:val="33"/>
        <w:u w:val="none"/>
        <w:lang w:val="ru-RU"/>
      </w:rPr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4"/>
    <w:next w:val="864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4"/>
    <w:next w:val="864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4"/>
    <w:next w:val="864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4"/>
    <w:next w:val="864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4"/>
    <w:next w:val="864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4"/>
    <w:next w:val="864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4"/>
    <w:next w:val="864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64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64"/>
    <w:next w:val="864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link w:val="706"/>
    <w:uiPriority w:val="10"/>
    <w:rPr>
      <w:sz w:val="48"/>
      <w:szCs w:val="48"/>
    </w:rPr>
  </w:style>
  <w:style w:type="paragraph" w:styleId="708">
    <w:name w:val="Subtitle"/>
    <w:basedOn w:val="864"/>
    <w:next w:val="864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link w:val="708"/>
    <w:uiPriority w:val="11"/>
    <w:rPr>
      <w:sz w:val="24"/>
      <w:szCs w:val="24"/>
    </w:rPr>
  </w:style>
  <w:style w:type="paragraph" w:styleId="710">
    <w:name w:val="Quote"/>
    <w:basedOn w:val="864"/>
    <w:next w:val="864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4"/>
    <w:next w:val="864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paragraph" w:styleId="714">
    <w:name w:val="Header"/>
    <w:basedOn w:val="864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Header Char"/>
    <w:link w:val="714"/>
    <w:uiPriority w:val="99"/>
  </w:style>
  <w:style w:type="paragraph" w:styleId="716">
    <w:name w:val="Footer"/>
    <w:basedOn w:val="864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Footer Char"/>
    <w:link w:val="716"/>
    <w:uiPriority w:val="99"/>
  </w:style>
  <w:style w:type="paragraph" w:styleId="718">
    <w:name w:val="Caption"/>
    <w:basedOn w:val="864"/>
    <w:next w:val="864"/>
    <w:link w:val="7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716"/>
    <w:uiPriority w:val="99"/>
  </w:style>
  <w:style w:type="table" w:styleId="72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next w:val="864"/>
    <w:link w:val="864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865">
    <w:name w:val="Основной шрифт абзаца"/>
    <w:next w:val="865"/>
    <w:link w:val="864"/>
    <w:uiPriority w:val="1"/>
    <w:unhideWhenUsed/>
  </w:style>
  <w:style w:type="table" w:styleId="866">
    <w:name w:val="Обычная таблица"/>
    <w:next w:val="866"/>
    <w:link w:val="864"/>
    <w:uiPriority w:val="99"/>
    <w:semiHidden/>
    <w:unhideWhenUsed/>
    <w:tblPr/>
  </w:style>
  <w:style w:type="numbering" w:styleId="867">
    <w:name w:val="Нет списка"/>
    <w:next w:val="867"/>
    <w:link w:val="864"/>
    <w:uiPriority w:val="99"/>
    <w:semiHidden/>
    <w:unhideWhenUsed/>
  </w:style>
  <w:style w:type="paragraph" w:styleId="868">
    <w:name w:val="ConsPlusNormal"/>
    <w:next w:val="868"/>
    <w:link w:val="864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869">
    <w:name w:val="ConsPlusTitle"/>
    <w:next w:val="869"/>
    <w:link w:val="864"/>
    <w:pPr>
      <w:widowControl w:val="off"/>
    </w:pPr>
    <w:rPr>
      <w:rFonts w:eastAsia="Times New Roman" w:cs="Calibri"/>
      <w:b/>
      <w:sz w:val="22"/>
      <w:lang w:val="ru-RU" w:eastAsia="ru-RU" w:bidi="ar-SA"/>
    </w:rPr>
  </w:style>
  <w:style w:type="paragraph" w:styleId="870">
    <w:name w:val="Верхний колонтитул"/>
    <w:basedOn w:val="864"/>
    <w:next w:val="870"/>
    <w:link w:val="8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71">
    <w:name w:val="Верхний колонтитул Знак"/>
    <w:next w:val="871"/>
    <w:link w:val="870"/>
    <w:uiPriority w:val="99"/>
    <w:rPr>
      <w:rFonts w:ascii="Calibri" w:hAnsi="Calibri" w:eastAsia="Calibri" w:cs="Times New Roman"/>
    </w:rPr>
  </w:style>
  <w:style w:type="paragraph" w:styleId="872">
    <w:name w:val="Нижний колонтитул"/>
    <w:basedOn w:val="864"/>
    <w:next w:val="872"/>
    <w:link w:val="8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73">
    <w:name w:val="Нижний колонтитул Знак"/>
    <w:next w:val="873"/>
    <w:link w:val="872"/>
    <w:uiPriority w:val="99"/>
    <w:rPr>
      <w:rFonts w:ascii="Calibri" w:hAnsi="Calibri" w:eastAsia="Calibri" w:cs="Times New Roman"/>
    </w:rPr>
  </w:style>
  <w:style w:type="paragraph" w:styleId="874">
    <w:name w:val="Абзац списка"/>
    <w:basedOn w:val="864"/>
    <w:next w:val="874"/>
    <w:link w:val="864"/>
    <w:uiPriority w:val="34"/>
    <w:qFormat/>
    <w:pPr>
      <w:contextualSpacing/>
      <w:ind w:left="720"/>
    </w:pPr>
  </w:style>
  <w:style w:type="paragraph" w:styleId="875">
    <w:name w:val="Текст выноски"/>
    <w:basedOn w:val="864"/>
    <w:next w:val="875"/>
    <w:link w:val="876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  <w:lang w:val="en-US" w:eastAsia="en-US"/>
    </w:rPr>
  </w:style>
  <w:style w:type="character" w:styleId="876">
    <w:name w:val="Текст выноски Знак"/>
    <w:next w:val="876"/>
    <w:link w:val="875"/>
    <w:uiPriority w:val="99"/>
    <w:semiHidden/>
    <w:rPr>
      <w:rFonts w:ascii="Segoe UI" w:hAnsi="Segoe UI" w:eastAsia="Calibri" w:cs="Segoe UI"/>
      <w:sz w:val="18"/>
      <w:szCs w:val="18"/>
    </w:rPr>
  </w:style>
  <w:style w:type="character" w:styleId="877">
    <w:name w:val="Основной текст + 16;5 pt;Интервал 0 pt"/>
    <w:next w:val="877"/>
    <w:link w:val="864"/>
    <w:rPr>
      <w:rFonts w:ascii="Times New Roman" w:hAnsi="Times New Roman" w:eastAsia="Times New Roman" w:cs="Times New Roman"/>
      <w:color w:val="000000"/>
      <w:spacing w:val="12"/>
      <w:position w:val="0"/>
      <w:sz w:val="33"/>
      <w:szCs w:val="33"/>
      <w:u w:val="none"/>
      <w:lang w:val="ru-RU"/>
    </w:rPr>
  </w:style>
  <w:style w:type="character" w:styleId="878">
    <w:name w:val="Основной текст_"/>
    <w:next w:val="878"/>
    <w:link w:val="879"/>
    <w:rPr>
      <w:rFonts w:ascii="Times New Roman" w:hAnsi="Times New Roman" w:eastAsia="Times New Roman"/>
      <w:spacing w:val="11"/>
      <w:sz w:val="34"/>
      <w:szCs w:val="34"/>
      <w:shd w:val="clear" w:color="auto" w:fill="ffffff"/>
    </w:rPr>
  </w:style>
  <w:style w:type="paragraph" w:styleId="879">
    <w:name w:val="Основной текст1"/>
    <w:basedOn w:val="864"/>
    <w:next w:val="879"/>
    <w:link w:val="878"/>
    <w:pPr>
      <w:ind w:hanging="1940"/>
      <w:spacing w:after="0" w:line="1330" w:lineRule="exact"/>
      <w:shd w:val="clear" w:color="auto" w:fill="ffffff"/>
      <w:widowControl w:val="off"/>
    </w:pPr>
    <w:rPr>
      <w:rFonts w:ascii="Times New Roman" w:hAnsi="Times New Roman" w:eastAsia="Times New Roman"/>
      <w:spacing w:val="11"/>
      <w:sz w:val="34"/>
      <w:szCs w:val="34"/>
      <w:lang w:val="en-US" w:eastAsia="en-US"/>
    </w:rPr>
  </w:style>
  <w:style w:type="table" w:styleId="880">
    <w:name w:val="Сетка таблицы"/>
    <w:basedOn w:val="866"/>
    <w:next w:val="880"/>
    <w:link w:val="864"/>
    <w:uiPriority w:val="39"/>
    <w:tblPr/>
  </w:style>
  <w:style w:type="character" w:styleId="881">
    <w:name w:val="Гиперссылка"/>
    <w:next w:val="881"/>
    <w:link w:val="864"/>
    <w:uiPriority w:val="99"/>
    <w:semiHidden/>
    <w:unhideWhenUsed/>
    <w:rPr>
      <w:color w:val="0000ff"/>
      <w:u w:val="single"/>
    </w:rPr>
  </w:style>
  <w:style w:type="character" w:styleId="882">
    <w:name w:val="Знак примечания"/>
    <w:next w:val="882"/>
    <w:link w:val="864"/>
    <w:uiPriority w:val="99"/>
    <w:semiHidden/>
    <w:unhideWhenUsed/>
    <w:rPr>
      <w:sz w:val="16"/>
      <w:szCs w:val="16"/>
    </w:rPr>
  </w:style>
  <w:style w:type="paragraph" w:styleId="883">
    <w:name w:val="Текст примечания"/>
    <w:basedOn w:val="864"/>
    <w:next w:val="883"/>
    <w:link w:val="884"/>
    <w:uiPriority w:val="99"/>
    <w:semiHidden/>
    <w:unhideWhenUsed/>
    <w:rPr>
      <w:sz w:val="20"/>
      <w:szCs w:val="20"/>
      <w:lang w:val="en-US"/>
    </w:rPr>
  </w:style>
  <w:style w:type="character" w:styleId="884">
    <w:name w:val="Текст примечания Знак"/>
    <w:next w:val="884"/>
    <w:link w:val="883"/>
    <w:uiPriority w:val="99"/>
    <w:semiHidden/>
    <w:rPr>
      <w:lang w:eastAsia="en-US"/>
    </w:rPr>
  </w:style>
  <w:style w:type="paragraph" w:styleId="885">
    <w:name w:val="Тема примечания"/>
    <w:basedOn w:val="883"/>
    <w:next w:val="883"/>
    <w:link w:val="886"/>
    <w:uiPriority w:val="99"/>
    <w:semiHidden/>
    <w:unhideWhenUsed/>
    <w:rPr>
      <w:b/>
      <w:bCs/>
    </w:rPr>
  </w:style>
  <w:style w:type="character" w:styleId="886">
    <w:name w:val="Тема примечания Знак"/>
    <w:next w:val="886"/>
    <w:link w:val="885"/>
    <w:uiPriority w:val="99"/>
    <w:semiHidden/>
    <w:rPr>
      <w:b/>
      <w:bCs/>
      <w:lang w:eastAsia="en-US"/>
    </w:rPr>
  </w:style>
  <w:style w:type="character" w:styleId="887" w:default="1">
    <w:name w:val="Default Paragraph Font"/>
    <w:uiPriority w:val="1"/>
    <w:semiHidden/>
    <w:unhideWhenUsed/>
  </w:style>
  <w:style w:type="numbering" w:styleId="888" w:default="1">
    <w:name w:val="No List"/>
    <w:uiPriority w:val="99"/>
    <w:semiHidden/>
    <w:unhideWhenUsed/>
  </w:style>
  <w:style w:type="table" w:styleId="889" w:default="1">
    <w:name w:val="Normal Table"/>
    <w:uiPriority w:val="99"/>
    <w:semiHidden/>
    <w:unhideWhenUsed/>
    <w:tblPr/>
  </w:style>
  <w:style w:type="paragraph" w:styleId="890" w:customStyle="1">
    <w:name w:val="Основной текст3"/>
    <w:basedOn w:val="722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3480" w:afterAutospacing="0" w:line="322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7"/>
      <w:szCs w:val="27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Толмачева Кристина Олеговна</dc:creator>
  <cp:revision>13</cp:revision>
  <dcterms:created xsi:type="dcterms:W3CDTF">2022-12-13T05:35:00Z</dcterms:created>
  <dcterms:modified xsi:type="dcterms:W3CDTF">2025-01-27T05:55:02Z</dcterms:modified>
  <cp:version>1048576</cp:version>
</cp:coreProperties>
</file>