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360045</wp:posOffset>
                </wp:positionV>
                <wp:extent cx="3110865" cy="252095"/>
                <wp:effectExtent l="0" t="0" r="0" b="0"/>
                <wp:wrapNone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11086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4;o:allowoverlap:true;o:allowincell:false;mso-position-horizontal-relative:page;margin-left:425.20pt;mso-position-horizontal:absolute;mso-position-vertical-relative:page;margin-top:28.35pt;mso-position-vertical:absolute;width:244.95pt;height:19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2" name="_x005F_x0000_i102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_x005F_x0000_i1025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-130" t="-110" r="-129" b="-109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.50pt;height:51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КОНТРОЛЬНОЕ УПРАВЛЕНИЕ НОВОСИБИРСКОЙ ОБЛАСТИ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ПРИКАЗ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tabs>
          <w:tab w:val="clear" w:pos="708" w:leader="none"/>
          <w:tab w:val="left" w:pos="8931" w:leader="none"/>
        </w:tabs>
        <w:spacing w:before="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28.10.2024                                                                                                № 257-НПА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г. Новосибирск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0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О внесении изменений в приказ контрольного управления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Новосибирской области от 29.11.2018 № 374 «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типового положения о закупке товаров, работ, услуг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отдельными видами юридических лиц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8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eastAsia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12" w:tooltip="https://login.consultant.ru/link/?req=doc&amp;base=LAW&amp;n=453967" w:history="1">
        <w:r>
          <w:rPr>
            <w:rFonts w:ascii="Times New Roman" w:hAnsi="Times New Roman" w:eastAsia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от 18.07.2011 № 223-ФЗ «О закупках товаров, работ, услуг отдельными видами юридических лиц», </w:t>
      </w:r>
      <w:hyperlink r:id="rId13" w:tooltip="https://login.consultant.ru/link/?req=doc&amp;base=RLAW049&amp;n=155043&amp;dst=100131" w:history="1">
        <w:r>
          <w:rPr>
            <w:rFonts w:ascii="Times New Roman" w:hAnsi="Times New Roman" w:eastAsia="Times New Roman"/>
            <w:color w:val="000000" w:themeColor="text1"/>
            <w:sz w:val="28"/>
            <w:szCs w:val="28"/>
          </w:rPr>
          <w:t xml:space="preserve">подпунктом 4 пункта 1</w:t>
        </w:r>
      </w:hyperlink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Положения о контрольном управлении Новосибирской области, утвержденного постановлением Правительства Новосибирской области от 20.07.2016 № 214-п,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п р и к а з ы в а ю: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1. Внести в приказ контрольного управления Новосибирской области от 29.11.2018 № 374 «Об утверждении типового положения о закупке товаров, работ, услуг отдельными видами юридических лиц» следующие изменения: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 типовом положении о закупке товаров, работ, услуг отдельными видами юридических лиц: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1) пункт 1.1 дополнить предложением следующего содержания: «Участник закупки для участия в неконкурентной закупке подает заявку на участие в неконкурентной закупке или иной предусмотренный по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ложением о закупке для направления заказчику документ (далее - 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 - заявка на участие в закупке).»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2)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раздел 4.4 признать утратившим силу;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 дополнить разделом 4.8 следующего содержания: 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Раздел 4.8. Предоставление национального режима при осуществлении закупок.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4.8.1. 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</w:t>
      </w:r>
      <w:r>
        <w:rPr>
          <w:rFonts w:ascii="Times New Roman" w:hAnsi="Times New Roman"/>
          <w:sz w:val="28"/>
          <w:szCs w:val="28"/>
        </w:rPr>
        <w:t xml:space="preserve">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</w:t>
      </w:r>
      <w:r>
        <w:rPr>
          <w:rFonts w:ascii="Times New Roman" w:hAnsi="Times New Roman"/>
          <w:sz w:val="28"/>
          <w:szCs w:val="28"/>
        </w:rPr>
        <w:t xml:space="preserve">полняемой, оказываемой российским гражданином или российским юридическим лицом (далее - российское лицо), за исключением случаев принятых Правительством Российской Федерации мер, предусмотренных пунктом 1 части 2 статьи 3.1-4 Федерального закона № 223-ФЗ. </w:t>
      </w:r>
      <w:r>
        <w:rPr>
          <w:rFonts w:ascii="Times New Roman" w:hAnsi="Times New Roman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иное не предусмотрено мерами, принятыми Правительством Российской Федерации в соответствии с пунктом 1 ча</w:t>
      </w:r>
      <w:r>
        <w:rPr>
          <w:rFonts w:ascii="Times New Roman" w:hAnsi="Times New Roman"/>
          <w:sz w:val="28"/>
          <w:szCs w:val="28"/>
        </w:rPr>
        <w:t xml:space="preserve">сти 2 статьи 3.1-4 Федерального закона № 223-ФЗ, положения раздела 4.8 Типового положения о закупке,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происходящего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4.8.2. При осуществлении закупки товара: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 если Правительством Российской Федерации установлен предусмотренный подпунктом «а» пункта 1 части 2 статьи 3.1-4 Федерального закона № 223-ФЗ запрет закупок товара, не допускаются:</w:t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 заключение договора на поставку такого товара;</w:t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 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 если Правительством Российской Федерации установлено предусмотренное подпунктом «б» пункта 1 части 2 статьи 3.1-4 Федерального закона № 223-ФЗ ограничение закупок товара, не допускаются: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 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 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 если Правительством Российской Федерации установлено предусмотренное подпунктом «в» пункта 1 части 2 статьи 3.1-4 Федерального закона № 223-ФЗ преимущество в отношении товара российского происхождения: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 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Федеральным законом     № 223-ФЗ и положением о закупке учас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 в случае заключения договора с участником закупки, указанным в абзаце «а» настоящего подпункта, договор заключается без учета снижения либо увеличения ценового предложения, осуществленных в соответствии с абзацем «а» настоящего подпункта;</w:t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 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4.8.3. При осуществлении закупки работы, услуги:</w:t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 если Правительством Российской Федерации установлен предусмотренный подпунктом «а» пункта 1 части 2 статьи 3.1-4 Федерального закона № 223-ФЗ запрет закупки таких работы, услуги, соответственно выполняемой, оказываемой иностранным лицом, не допускаются:</w:t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 заключение договора на выполнение такой работы, оказание такой услуги с подрядчиком (исполнителем), являющимся иностранным лицом;</w:t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 перемена подрядчика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 есл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Правительством Российской Федерации установлено предусмотренное подпунктом «б» пункта 1 части 2 статьи 3.1-4 Федерального закона № 223-ФЗ ограничение закупки таких работы, услуги, соответственно выполняемой, оказываемой иностранным лицом, не допускаются:</w:t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 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 перемена подрядчика (исполнителя) (в случае, если эта перем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 если Правительством Российской Федерации установлено предусмотренное подпунктом «в» пункта 1 части 2 статьи 3.1-4 Федерального закона № 223-ФЗ преимущество в отношении таких работы, услуги, соответственно выполняемой, оказываемой российским лицом:</w:t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 при рассмотрении, оценке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Федеральным законом     № 223-Ф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>
      <w:pPr>
        <w:pStyle w:val="641"/>
        <w:widowControl w:val="off"/>
        <w:spacing w:before="0"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 в случае заключения договора с участником закупки, указанным в абзаце «а» настоящего подпункта, договор заключается без учета снижения либо увеличения ценового предложения, осуществленных в соответствии с абзацем «а» настоящего подпункта;</w:t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 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4.8.4. По итогам года до 1 февраля года, следующего за отчетным годом, в единой информационной системе размещается отчет об объеме закупок товаров российского происхождения, работ, услуг, соответственно выполняемых, оказываемых 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оссийскими лицами, который формируется путем обработки содержащейся в единой информационной системе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к, информация о которых не подлежит в соответствии с Федеральным законом № 223-ФЗ размещению в единой информационной системе. В случаях, установленных Правительством Российской Федерации в соответствии с частью 8 статьи 3.1-4 Федерального закона № 223-ФЗ,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которых отчет об объеме закупок товаров российс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кого происхождения, работ, услуг, соответственно выполняемых, оказываемых российскими лицами, не подлежит размещению в единой информационной системе, заказчик до 1 февраля года, следующего за отчетным годом, составляет и направляет такой отчет в указанный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4" w:tooltip="https://login.consultant.ru/link/?req=doc&amp;base=LAW&amp;n=482901&amp;dst=643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части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статьи 3.1-4 Федерального закона № 223-ФЗ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федеральный орган исполнительной власти.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форме и содержанию отчета об объеме закупок товаров российского происхождения, работ, услуг, соответственно выполня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емых, оказываемых российскими лицами, порядок формирования и размещения такого отчета в единой информационной системе, на официальном сайте единой информационной системы в информационно-телекоммуникационной сети «Интернет», а также порядок его направления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указанный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15" w:tooltip="https://login.consultant.ru/link/?req=doc&amp;base=LAW&amp;n=482901&amp;dst=643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 xml:space="preserve">части 7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статьи 3.1-4 Федерального закона № 223-ФЗ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федеральный орган исполнительной власти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определяются Правительством Российской Федерации.»;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4) пункт 6.1.2 дополнить подпунктом 11.1 следующего содержания: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«11.1) 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№ 223-ФЗ в отношении товара, работы, услуги, являющихся предметом закупки;»;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5) подпункт 21 пункта 6.2.2 признать утратившим силу;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6) в абзаце «а» подпункта 3 пункта 6.7.12, в абзаце «а» подпункта 2 пункта 6.8.13, в абзаце «а» подпункта 2 пункта 6.9.10 слова «(в случае установления заказчиком в конкурсной документации приоритета товарам росси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йского происхождения, работам, услугам, выполняемым, оказываемым российскими лицами, в соответствии с разделом 4.4 Типового положения о закупке)» заменить словами: «в соответствии с общероссийским классификатором, используемым для идентификации стран мира,</w:t>
      </w:r>
      <w:bookmarkStart w:id="0" w:name="_GoBack"/>
      <w:bookmarkEnd w:id="0"/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и док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ументы, определенные в соответствии с пунктом 2 части 2 статьи 3.1-4 Федерального закона № 223-ФЗ (в случае, если в извещении об осуществлении закупки установлены предусмотренные статьей 3.1-4 Федерального закона № 223-ФЗ запрет, ограничение, преимущество)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»;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7) в подпункте 12 пункта 7.17 слова «документ, подт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верждающий страну происхождения товара, предусмотренный актом Правительства Российской Федерации, принятым в соответствии с пунктом 1 части 8 статьи 3» заменить словами «информация и документы, определенные в соответствии с пунктом 2 части 2 статьи 3.1-4».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2. Подпункты 2, 5 пункта 1 настоящего приказа вступают в силу с 01.01.2025.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3. Положения раздела 4.8, пункта 6.1.2,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абзаца «а» подпункта 3 пункта 6.7.12, абзаца «а» подпункта 2 пункта 6.8.13, абзаца «а» подпункта 2 пункта 6.9.10, подпункта 12 пункта 7.17 Типового положения о закупке товаров, работ, услуг отдельными видами юридических лиц (в редакции настоящего приказа)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применяются к отношениям, связанным с осуществлением закупок товаров, работ, услуг, извещения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 осуществлении которых размещены в единой информационной системе в сфере закупок и приглашения принять участие в которых направлены либо договоры с единственными поставщиками (подрядчиками, исполнителями) при осуществлении которых заключены с 01.01.2025.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pStyle w:val="641"/>
        <w:spacing w:before="0"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4. 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Областным исполнительным органам Новосибирской области, осуществляющим функции и полномочия учредителя государственных бюджетных учреждений, государственных автономных учреждений Новосибирской области, полномочия собственника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имущества государственных унитарных предприятий Новосибирской области, права акционера хозяйственных обществ, в уставном капитале которых доля участия Новосибирской области превышает пятьдесят процентов, довести настоящий приказ до сведения государственны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 бюджетных учреждений, государственных автономных учреждений, государственных унитарных предприятий Новосибирской области, хозяйственных обществ, в уставном капитале которых доля участия Новосибирской области превышает пятьдесят процентов, соответственно.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41"/>
        <w:widowControl w:val="off"/>
        <w:spacing w:before="0" w:after="0" w:line="240" w:lineRule="auto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r>
    </w:p>
    <w:p>
      <w:pPr>
        <w:pStyle w:val="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ab/>
        <w:t xml:space="preserve">        С.Л. Шарпф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page">
                  <wp:posOffset>2682240</wp:posOffset>
                </wp:positionH>
                <wp:positionV relativeFrom="page">
                  <wp:posOffset>8547100</wp:posOffset>
                </wp:positionV>
                <wp:extent cx="3251200" cy="1656080"/>
                <wp:effectExtent l="0" t="0" r="0" b="0"/>
                <wp:wrapNone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092638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251199" cy="1656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3;o:allowoverlap:true;o:allowincell:true;mso-position-horizontal-relative:page;margin-left:211.20pt;mso-position-horizontal:absolute;mso-position-vertical-relative:page;margin-top:673.00pt;mso-position-vertical:absolute;width:256.00pt;height:130.4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Л.А. Большакова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2386449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Calibri">
    <w:panose1 w:val="020F0502020204030204"/>
  </w:font>
  <w:font w:name="Mangal">
    <w:panose1 w:val="02040503050406030204"/>
  </w:font>
  <w:font w:name="Arial">
    <w:panose1 w:val="020B0604020202020204"/>
  </w:font>
  <w:font w:name="Arial Unicode MS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6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Mangal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7">
    <w:name w:val="footnote reference"/>
    <w:basedOn w:val="651"/>
    <w:uiPriority w:val="99"/>
    <w:unhideWhenUsed/>
    <w:rPr>
      <w:vertAlign w:val="superscript"/>
    </w:rPr>
  </w:style>
  <w:style w:type="character" w:styleId="180">
    <w:name w:val="endnote reference"/>
    <w:basedOn w:val="651"/>
    <w:uiPriority w:val="99"/>
    <w:semiHidden/>
    <w:unhideWhenUsed/>
    <w:rPr>
      <w:vertAlign w:val="superscript"/>
    </w:rPr>
  </w:style>
  <w:style w:type="paragraph" w:styleId="641" w:default="1">
    <w:name w:val="Normal"/>
    <w:qFormat/>
    <w:pPr>
      <w:widowControl/>
      <w:spacing w:before="0" w:after="160" w:line="254" w:lineRule="auto"/>
      <w:jc w:val="left"/>
    </w:pPr>
    <w:rPr>
      <w:rFonts w:ascii="Calibri" w:hAnsi="Calibri" w:eastAsia="Calibri" w:cs="Mangal"/>
      <w:color w:val="auto"/>
      <w:sz w:val="22"/>
      <w:szCs w:val="22"/>
      <w:lang w:val="ru-RU" w:eastAsia="zh-CN" w:bidi="ar-SA"/>
    </w:rPr>
  </w:style>
  <w:style w:type="paragraph" w:styleId="642">
    <w:name w:val="Heading 1"/>
    <w:basedOn w:val="641"/>
    <w:next w:val="64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3">
    <w:name w:val="Heading 2"/>
    <w:basedOn w:val="641"/>
    <w:next w:val="64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4">
    <w:name w:val="Heading 3"/>
    <w:basedOn w:val="641"/>
    <w:next w:val="64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5">
    <w:name w:val="Heading 4"/>
    <w:basedOn w:val="641"/>
    <w:next w:val="64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641"/>
    <w:next w:val="64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641"/>
    <w:next w:val="64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8">
    <w:name w:val="Heading 7"/>
    <w:basedOn w:val="641"/>
    <w:next w:val="64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9">
    <w:name w:val="Heading 8"/>
    <w:basedOn w:val="641"/>
    <w:next w:val="64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50">
    <w:name w:val="Heading 9"/>
    <w:basedOn w:val="641"/>
    <w:next w:val="64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 w:default="1">
    <w:name w:val="Default Paragraph Font"/>
    <w:uiPriority w:val="1"/>
    <w:semiHidden/>
    <w:unhideWhenUsed/>
    <w:qFormat/>
  </w:style>
  <w:style w:type="character" w:styleId="652" w:customStyle="1">
    <w:name w:val="Heading 1 Char"/>
    <w:basedOn w:val="651"/>
    <w:uiPriority w:val="9"/>
    <w:qFormat/>
    <w:rPr>
      <w:rFonts w:ascii="Arial" w:hAnsi="Arial" w:eastAsia="Arial" w:cs="Arial"/>
      <w:sz w:val="40"/>
      <w:szCs w:val="40"/>
    </w:rPr>
  </w:style>
  <w:style w:type="character" w:styleId="653" w:customStyle="1">
    <w:name w:val="Heading 2 Char"/>
    <w:basedOn w:val="651"/>
    <w:uiPriority w:val="9"/>
    <w:qFormat/>
    <w:rPr>
      <w:rFonts w:ascii="Arial" w:hAnsi="Arial" w:eastAsia="Arial" w:cs="Arial"/>
      <w:sz w:val="34"/>
    </w:rPr>
  </w:style>
  <w:style w:type="character" w:styleId="654" w:customStyle="1">
    <w:name w:val="Heading 3 Char"/>
    <w:basedOn w:val="651"/>
    <w:uiPriority w:val="9"/>
    <w:qFormat/>
    <w:rPr>
      <w:rFonts w:ascii="Arial" w:hAnsi="Arial" w:eastAsia="Arial" w:cs="Arial"/>
      <w:sz w:val="30"/>
      <w:szCs w:val="30"/>
    </w:rPr>
  </w:style>
  <w:style w:type="character" w:styleId="655" w:customStyle="1">
    <w:name w:val="Heading 4 Char"/>
    <w:basedOn w:val="65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6" w:customStyle="1">
    <w:name w:val="Heading 5 Char"/>
    <w:basedOn w:val="65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57" w:customStyle="1">
    <w:name w:val="Heading 6 Char"/>
    <w:basedOn w:val="65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58" w:customStyle="1">
    <w:name w:val="Heading 7 Char"/>
    <w:basedOn w:val="65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9" w:customStyle="1">
    <w:name w:val="Heading 8 Char"/>
    <w:basedOn w:val="65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0" w:customStyle="1">
    <w:name w:val="Heading 9 Char"/>
    <w:basedOn w:val="65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1" w:customStyle="1">
    <w:name w:val="Title Char"/>
    <w:basedOn w:val="651"/>
    <w:uiPriority w:val="10"/>
    <w:qFormat/>
    <w:rPr>
      <w:sz w:val="48"/>
      <w:szCs w:val="48"/>
    </w:rPr>
  </w:style>
  <w:style w:type="character" w:styleId="662" w:customStyle="1">
    <w:name w:val="Subtitle Char"/>
    <w:basedOn w:val="651"/>
    <w:uiPriority w:val="11"/>
    <w:qFormat/>
    <w:rPr>
      <w:sz w:val="24"/>
      <w:szCs w:val="24"/>
    </w:rPr>
  </w:style>
  <w:style w:type="character" w:styleId="663" w:customStyle="1">
    <w:name w:val="Quote Char"/>
    <w:uiPriority w:val="29"/>
    <w:qFormat/>
    <w:rPr>
      <w:i/>
    </w:rPr>
  </w:style>
  <w:style w:type="character" w:styleId="664" w:customStyle="1">
    <w:name w:val="Intense Quote Char"/>
    <w:uiPriority w:val="30"/>
    <w:qFormat/>
    <w:rPr>
      <w:i/>
    </w:rPr>
  </w:style>
  <w:style w:type="character" w:styleId="665" w:customStyle="1">
    <w:name w:val="Header Char"/>
    <w:basedOn w:val="651"/>
    <w:uiPriority w:val="99"/>
    <w:qFormat/>
  </w:style>
  <w:style w:type="character" w:styleId="666" w:customStyle="1">
    <w:name w:val="Caption Char"/>
    <w:uiPriority w:val="99"/>
    <w:qFormat/>
  </w:style>
  <w:style w:type="character" w:styleId="667" w:customStyle="1">
    <w:name w:val="Footnote Text Char"/>
    <w:uiPriority w:val="99"/>
    <w:qFormat/>
    <w:rPr>
      <w:sz w:val="18"/>
    </w:rPr>
  </w:style>
  <w:style w:type="character" w:styleId="668" w:customStyle="1">
    <w:name w:val="Endnote Text Char"/>
    <w:uiPriority w:val="99"/>
    <w:qFormat/>
    <w:rPr>
      <w:sz w:val="20"/>
    </w:rPr>
  </w:style>
  <w:style w:type="character" w:styleId="669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70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7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72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Заголовок Знак"/>
    <w:uiPriority w:val="10"/>
    <w:qFormat/>
    <w:rPr>
      <w:sz w:val="48"/>
      <w:szCs w:val="48"/>
    </w:rPr>
  </w:style>
  <w:style w:type="character" w:styleId="679" w:customStyle="1">
    <w:name w:val="Подзаголовок Знак"/>
    <w:uiPriority w:val="11"/>
    <w:qFormat/>
    <w:rPr>
      <w:sz w:val="24"/>
      <w:szCs w:val="24"/>
    </w:rPr>
  </w:style>
  <w:style w:type="character" w:styleId="680" w:customStyle="1">
    <w:name w:val="Цитата 2 Знак"/>
    <w:uiPriority w:val="29"/>
    <w:qFormat/>
    <w:rPr>
      <w:i/>
    </w:rPr>
  </w:style>
  <w:style w:type="character" w:styleId="681" w:customStyle="1">
    <w:name w:val="Выделенная цитата Знак"/>
    <w:uiPriority w:val="30"/>
    <w:qFormat/>
    <w:rPr>
      <w:i/>
    </w:rPr>
  </w:style>
  <w:style w:type="character" w:styleId="682" w:customStyle="1">
    <w:name w:val="Верхний колонтитул Знак1"/>
    <w:uiPriority w:val="99"/>
    <w:qFormat/>
  </w:style>
  <w:style w:type="character" w:styleId="683" w:customStyle="1">
    <w:name w:val="Footer Char"/>
    <w:uiPriority w:val="99"/>
    <w:qFormat/>
  </w:style>
  <w:style w:type="character" w:styleId="684" w:customStyle="1">
    <w:name w:val="Нижний колонтитул Знак1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 w:customStyle="1">
    <w:name w:val="Текст сноски Знак"/>
    <w:uiPriority w:val="99"/>
    <w:qFormat/>
    <w:rPr>
      <w:sz w:val="18"/>
    </w:rPr>
  </w:style>
  <w:style w:type="character" w:styleId="687">
    <w:name w:val="Footnote Characters"/>
    <w:uiPriority w:val="99"/>
    <w:unhideWhenUsed/>
    <w:qFormat/>
    <w:rPr>
      <w:vertAlign w:val="superscript"/>
    </w:rPr>
  </w:style>
  <w:style w:type="character" w:styleId="688">
    <w:name w:val="Footnote Anchor"/>
    <w:rPr>
      <w:vertAlign w:val="superscript"/>
    </w:rPr>
  </w:style>
  <w:style w:type="character" w:styleId="689" w:customStyle="1">
    <w:name w:val="Текст концевой сноски Знак"/>
    <w:uiPriority w:val="99"/>
    <w:qFormat/>
    <w:rPr>
      <w:sz w:val="20"/>
    </w:rPr>
  </w:style>
  <w:style w:type="character" w:styleId="690">
    <w:name w:val="Endnote Characters"/>
    <w:uiPriority w:val="99"/>
    <w:semiHidden/>
    <w:unhideWhenUsed/>
    <w:qFormat/>
    <w:rPr>
      <w:vertAlign w:val="superscript"/>
    </w:rPr>
  </w:style>
  <w:style w:type="character" w:styleId="691">
    <w:name w:val="Endnote Anchor"/>
    <w:rPr>
      <w:vertAlign w:val="superscript"/>
    </w:rPr>
  </w:style>
  <w:style w:type="character" w:styleId="692" w:customStyle="1">
    <w:name w:val="WW8Num1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693" w:customStyle="1">
    <w:name w:val="WW8Num1z2"/>
    <w:qFormat/>
  </w:style>
  <w:style w:type="character" w:styleId="694" w:customStyle="1">
    <w:name w:val="WW8Num1z3"/>
    <w:qFormat/>
  </w:style>
  <w:style w:type="character" w:styleId="695" w:customStyle="1">
    <w:name w:val="WW8Num1z4"/>
    <w:qFormat/>
  </w:style>
  <w:style w:type="character" w:styleId="696" w:customStyle="1">
    <w:name w:val="WW8Num1z5"/>
    <w:qFormat/>
  </w:style>
  <w:style w:type="character" w:styleId="697" w:customStyle="1">
    <w:name w:val="WW8Num1z6"/>
    <w:qFormat/>
  </w:style>
  <w:style w:type="character" w:styleId="698" w:customStyle="1">
    <w:name w:val="WW8Num1z7"/>
    <w:qFormat/>
  </w:style>
  <w:style w:type="character" w:styleId="699" w:customStyle="1">
    <w:name w:val="WW8Num1z8"/>
    <w:qFormat/>
  </w:style>
  <w:style w:type="character" w:styleId="700" w:customStyle="1">
    <w:name w:val="WW8Num2z0"/>
    <w:qFormat/>
  </w:style>
  <w:style w:type="character" w:styleId="701" w:customStyle="1">
    <w:name w:val="WW8Num2z1"/>
    <w:qFormat/>
  </w:style>
  <w:style w:type="character" w:styleId="702" w:customStyle="1">
    <w:name w:val="WW8Num2z2"/>
    <w:qFormat/>
  </w:style>
  <w:style w:type="character" w:styleId="703" w:customStyle="1">
    <w:name w:val="WW8Num2z3"/>
    <w:qFormat/>
  </w:style>
  <w:style w:type="character" w:styleId="704" w:customStyle="1">
    <w:name w:val="WW8Num2z4"/>
    <w:qFormat/>
  </w:style>
  <w:style w:type="character" w:styleId="705" w:customStyle="1">
    <w:name w:val="WW8Num2z5"/>
    <w:qFormat/>
  </w:style>
  <w:style w:type="character" w:styleId="706" w:customStyle="1">
    <w:name w:val="WW8Num2z6"/>
    <w:qFormat/>
  </w:style>
  <w:style w:type="character" w:styleId="707" w:customStyle="1">
    <w:name w:val="WW8Num2z7"/>
    <w:qFormat/>
  </w:style>
  <w:style w:type="character" w:styleId="708" w:customStyle="1">
    <w:name w:val="WW8Num2z8"/>
    <w:qFormat/>
  </w:style>
  <w:style w:type="character" w:styleId="709" w:customStyle="1">
    <w:name w:val="WW8Num3z0"/>
    <w:qFormat/>
  </w:style>
  <w:style w:type="character" w:styleId="710" w:customStyle="1">
    <w:name w:val="WW8Num3z1"/>
    <w:qFormat/>
  </w:style>
  <w:style w:type="character" w:styleId="711" w:customStyle="1">
    <w:name w:val="WW8Num3z2"/>
    <w:qFormat/>
  </w:style>
  <w:style w:type="character" w:styleId="712" w:customStyle="1">
    <w:name w:val="WW8Num3z3"/>
    <w:qFormat/>
  </w:style>
  <w:style w:type="character" w:styleId="713" w:customStyle="1">
    <w:name w:val="WW8Num3z4"/>
    <w:qFormat/>
  </w:style>
  <w:style w:type="character" w:styleId="714" w:customStyle="1">
    <w:name w:val="WW8Num3z5"/>
    <w:qFormat/>
  </w:style>
  <w:style w:type="character" w:styleId="715" w:customStyle="1">
    <w:name w:val="WW8Num3z6"/>
    <w:qFormat/>
  </w:style>
  <w:style w:type="character" w:styleId="716" w:customStyle="1">
    <w:name w:val="WW8Num3z7"/>
    <w:qFormat/>
  </w:style>
  <w:style w:type="character" w:styleId="717" w:customStyle="1">
    <w:name w:val="WW8Num3z8"/>
    <w:qFormat/>
  </w:style>
  <w:style w:type="character" w:styleId="718" w:customStyle="1">
    <w:name w:val="WW8Num4z0"/>
    <w:qFormat/>
    <w:rPr>
      <w:b/>
    </w:rPr>
  </w:style>
  <w:style w:type="character" w:styleId="719" w:customStyle="1">
    <w:name w:val="WW8Num4z1"/>
    <w:qFormat/>
  </w:style>
  <w:style w:type="character" w:styleId="720" w:customStyle="1">
    <w:name w:val="WW8Num4z2"/>
    <w:qFormat/>
  </w:style>
  <w:style w:type="character" w:styleId="721" w:customStyle="1">
    <w:name w:val="WW8Num4z3"/>
    <w:qFormat/>
  </w:style>
  <w:style w:type="character" w:styleId="722" w:customStyle="1">
    <w:name w:val="WW8Num4z4"/>
    <w:qFormat/>
  </w:style>
  <w:style w:type="character" w:styleId="723" w:customStyle="1">
    <w:name w:val="WW8Num4z5"/>
    <w:qFormat/>
  </w:style>
  <w:style w:type="character" w:styleId="724" w:customStyle="1">
    <w:name w:val="WW8Num4z6"/>
    <w:qFormat/>
  </w:style>
  <w:style w:type="character" w:styleId="725" w:customStyle="1">
    <w:name w:val="WW8Num4z7"/>
    <w:qFormat/>
  </w:style>
  <w:style w:type="character" w:styleId="726" w:customStyle="1">
    <w:name w:val="WW8Num4z8"/>
    <w:qFormat/>
  </w:style>
  <w:style w:type="character" w:styleId="727" w:customStyle="1">
    <w:name w:val="WW8Num5z0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728" w:customStyle="1">
    <w:name w:val="WW8Num5z1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729" w:customStyle="1">
    <w:name w:val="WW8Num5z3"/>
    <w:qFormat/>
  </w:style>
  <w:style w:type="character" w:styleId="730" w:customStyle="1">
    <w:name w:val="WW8Num5z4"/>
    <w:qFormat/>
  </w:style>
  <w:style w:type="character" w:styleId="731" w:customStyle="1">
    <w:name w:val="WW8Num5z5"/>
    <w:qFormat/>
  </w:style>
  <w:style w:type="character" w:styleId="732" w:customStyle="1">
    <w:name w:val="WW8Num5z6"/>
    <w:qFormat/>
  </w:style>
  <w:style w:type="character" w:styleId="733" w:customStyle="1">
    <w:name w:val="WW8Num5z7"/>
    <w:qFormat/>
  </w:style>
  <w:style w:type="character" w:styleId="734" w:customStyle="1">
    <w:name w:val="WW8Num5z8"/>
    <w:qFormat/>
  </w:style>
  <w:style w:type="character" w:styleId="735" w:customStyle="1">
    <w:name w:val="WW8Num6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736" w:customStyle="1">
    <w:name w:val="WW8Num6z1"/>
    <w:qFormat/>
  </w:style>
  <w:style w:type="character" w:styleId="737" w:customStyle="1">
    <w:name w:val="WW8Num6z2"/>
    <w:qFormat/>
  </w:style>
  <w:style w:type="character" w:styleId="738" w:customStyle="1">
    <w:name w:val="WW8Num6z3"/>
    <w:qFormat/>
  </w:style>
  <w:style w:type="character" w:styleId="739" w:customStyle="1">
    <w:name w:val="WW8Num6z4"/>
    <w:qFormat/>
  </w:style>
  <w:style w:type="character" w:styleId="740" w:customStyle="1">
    <w:name w:val="WW8Num6z5"/>
    <w:qFormat/>
  </w:style>
  <w:style w:type="character" w:styleId="741" w:customStyle="1">
    <w:name w:val="WW8Num6z6"/>
    <w:qFormat/>
  </w:style>
  <w:style w:type="character" w:styleId="742" w:customStyle="1">
    <w:name w:val="WW8Num6z7"/>
    <w:qFormat/>
  </w:style>
  <w:style w:type="character" w:styleId="743" w:customStyle="1">
    <w:name w:val="WW8Num6z8"/>
    <w:qFormat/>
  </w:style>
  <w:style w:type="character" w:styleId="744" w:customStyle="1">
    <w:name w:val="WW8Num7z0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745" w:customStyle="1">
    <w:name w:val="WW8Num7z1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746" w:customStyle="1">
    <w:name w:val="WW8Num7z3"/>
    <w:qFormat/>
  </w:style>
  <w:style w:type="character" w:styleId="747" w:customStyle="1">
    <w:name w:val="WW8Num7z4"/>
    <w:qFormat/>
  </w:style>
  <w:style w:type="character" w:styleId="748" w:customStyle="1">
    <w:name w:val="WW8Num7z5"/>
    <w:qFormat/>
  </w:style>
  <w:style w:type="character" w:styleId="749" w:customStyle="1">
    <w:name w:val="WW8Num7z6"/>
    <w:qFormat/>
  </w:style>
  <w:style w:type="character" w:styleId="750" w:customStyle="1">
    <w:name w:val="WW8Num7z7"/>
    <w:qFormat/>
  </w:style>
  <w:style w:type="character" w:styleId="751" w:customStyle="1">
    <w:name w:val="WW8Num7z8"/>
    <w:qFormat/>
  </w:style>
  <w:style w:type="character" w:styleId="752" w:customStyle="1">
    <w:name w:val="WW8Num8z0"/>
    <w:qFormat/>
  </w:style>
  <w:style w:type="character" w:styleId="753" w:customStyle="1">
    <w:name w:val="WW8Num8z1"/>
    <w:qFormat/>
  </w:style>
  <w:style w:type="character" w:styleId="754" w:customStyle="1">
    <w:name w:val="WW8Num8z2"/>
    <w:qFormat/>
  </w:style>
  <w:style w:type="character" w:styleId="755" w:customStyle="1">
    <w:name w:val="WW8Num8z3"/>
    <w:qFormat/>
  </w:style>
  <w:style w:type="character" w:styleId="756" w:customStyle="1">
    <w:name w:val="WW8Num8z4"/>
    <w:qFormat/>
  </w:style>
  <w:style w:type="character" w:styleId="757" w:customStyle="1">
    <w:name w:val="WW8Num8z5"/>
    <w:qFormat/>
  </w:style>
  <w:style w:type="character" w:styleId="758" w:customStyle="1">
    <w:name w:val="WW8Num8z6"/>
    <w:qFormat/>
  </w:style>
  <w:style w:type="character" w:styleId="759" w:customStyle="1">
    <w:name w:val="WW8Num8z7"/>
    <w:qFormat/>
  </w:style>
  <w:style w:type="character" w:styleId="760" w:customStyle="1">
    <w:name w:val="WW8Num8z8"/>
    <w:qFormat/>
  </w:style>
  <w:style w:type="character" w:styleId="761" w:customStyle="1">
    <w:name w:val="Верхний колонтитул Знак"/>
    <w:qFormat/>
    <w:rPr>
      <w:rFonts w:ascii="Calibri" w:hAnsi="Calibri" w:eastAsia="Calibri" w:cs="Times New Roman"/>
    </w:rPr>
  </w:style>
  <w:style w:type="character" w:styleId="762" w:customStyle="1">
    <w:name w:val="Нижний колонтитул Знак"/>
    <w:qFormat/>
    <w:rPr>
      <w:rFonts w:ascii="Calibri" w:hAnsi="Calibri" w:eastAsia="Calibri" w:cs="Times New Roman"/>
    </w:rPr>
  </w:style>
  <w:style w:type="character" w:styleId="763" w:customStyle="1">
    <w:name w:val="Текст выноски Знак"/>
    <w:qFormat/>
    <w:rPr>
      <w:rFonts w:ascii="Segoe UI" w:hAnsi="Segoe UI" w:eastAsia="Calibri" w:cs="Segoe UI"/>
      <w:sz w:val="18"/>
      <w:szCs w:val="18"/>
    </w:rPr>
  </w:style>
  <w:style w:type="character" w:styleId="764" w:customStyle="1">
    <w:name w:val="Основной текст + 16;5 pt;Интервал 0 pt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765" w:customStyle="1">
    <w:name w:val="Основной текст_"/>
    <w:qFormat/>
    <w:rPr>
      <w:rFonts w:ascii="Times New Roman" w:hAnsi="Times New Roman" w:eastAsia="Times New Roman" w:cs="Times New Roman"/>
      <w:spacing w:val="11"/>
      <w:sz w:val="34"/>
      <w:szCs w:val="34"/>
      <w:shd w:val="clear" w:color="auto" w:fill="ffffff"/>
    </w:rPr>
  </w:style>
  <w:style w:type="character" w:styleId="766" w:customStyle="1">
    <w:name w:val="Интернет-ссылка"/>
    <w:qFormat/>
    <w:rPr>
      <w:color w:val="0000ff"/>
      <w:u w:val="single"/>
    </w:rPr>
  </w:style>
  <w:style w:type="character" w:styleId="767">
    <w:name w:val="annotation reference"/>
    <w:qFormat/>
    <w:rPr>
      <w:sz w:val="16"/>
      <w:szCs w:val="16"/>
    </w:rPr>
  </w:style>
  <w:style w:type="character" w:styleId="768" w:customStyle="1">
    <w:name w:val="Текст примечания Знак"/>
    <w:qFormat/>
  </w:style>
  <w:style w:type="character" w:styleId="769" w:customStyle="1">
    <w:name w:val="Тема примечания Знак"/>
    <w:qFormat/>
    <w:rPr>
      <w:b/>
      <w:bCs/>
    </w:rPr>
  </w:style>
  <w:style w:type="paragraph" w:styleId="770">
    <w:name w:val="Heading"/>
    <w:basedOn w:val="641"/>
    <w:next w:val="77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71">
    <w:name w:val="Body Text"/>
    <w:basedOn w:val="641"/>
    <w:pPr>
      <w:spacing w:before="0" w:after="140" w:line="276" w:lineRule="auto"/>
    </w:pPr>
  </w:style>
  <w:style w:type="paragraph" w:styleId="772">
    <w:name w:val="List"/>
    <w:basedOn w:val="771"/>
    <w:rPr>
      <w:rFonts w:cs="Droid Sans Devanagari"/>
    </w:rPr>
  </w:style>
  <w:style w:type="paragraph" w:styleId="773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74">
    <w:name w:val="Index"/>
    <w:basedOn w:val="641"/>
    <w:qFormat/>
    <w:pPr>
      <w:suppressLineNumbers/>
    </w:pPr>
    <w:rPr>
      <w:rFonts w:cs="Mangal"/>
    </w:rPr>
  </w:style>
  <w:style w:type="paragraph" w:styleId="775">
    <w:name w:val="List Paragraph"/>
    <w:basedOn w:val="641"/>
    <w:qFormat/>
    <w:pPr>
      <w:spacing w:before="0" w:after="160"/>
      <w:ind w:left="720" w:firstLine="0"/>
      <w:contextualSpacing/>
    </w:pPr>
  </w:style>
  <w:style w:type="paragraph" w:styleId="776">
    <w:name w:val="No Spacing"/>
    <w:uiPriority w:val="1"/>
    <w:qFormat/>
    <w:pPr>
      <w:widowControl/>
      <w:spacing w:before="0" w:after="0"/>
      <w:jc w:val="left"/>
    </w:pPr>
    <w:rPr>
      <w:rFonts w:ascii="Times New Roman" w:hAnsi="Times New Roman" w:eastAsia="Arial Unicode MS" w:cs="Mangal"/>
      <w:color w:val="auto"/>
      <w:sz w:val="20"/>
      <w:szCs w:val="20"/>
      <w:lang w:val="ru-RU" w:eastAsia="ru-RU" w:bidi="ar-SA"/>
    </w:rPr>
  </w:style>
  <w:style w:type="paragraph" w:styleId="777">
    <w:name w:val="Title"/>
    <w:basedOn w:val="641"/>
    <w:next w:val="771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78">
    <w:name w:val="Subtitle"/>
    <w:basedOn w:val="641"/>
    <w:next w:val="641"/>
    <w:uiPriority w:val="11"/>
    <w:qFormat/>
    <w:pPr>
      <w:spacing w:before="200" w:after="200"/>
    </w:pPr>
    <w:rPr>
      <w:sz w:val="24"/>
      <w:szCs w:val="24"/>
    </w:rPr>
  </w:style>
  <w:style w:type="paragraph" w:styleId="779">
    <w:name w:val="Quote"/>
    <w:basedOn w:val="641"/>
    <w:next w:val="641"/>
    <w:uiPriority w:val="29"/>
    <w:qFormat/>
    <w:pPr>
      <w:ind w:left="720" w:right="720" w:firstLine="0"/>
    </w:pPr>
    <w:rPr>
      <w:i/>
    </w:rPr>
  </w:style>
  <w:style w:type="paragraph" w:styleId="780">
    <w:name w:val="Intense Quote"/>
    <w:basedOn w:val="641"/>
    <w:next w:val="6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 w:firstLine="0"/>
    </w:pPr>
    <w:rPr>
      <w:i/>
    </w:rPr>
  </w:style>
  <w:style w:type="paragraph" w:styleId="781">
    <w:name w:val="Header and Footer"/>
    <w:basedOn w:val="641"/>
    <w:qFormat/>
  </w:style>
  <w:style w:type="paragraph" w:styleId="782">
    <w:name w:val="Header"/>
    <w:basedOn w:val="641"/>
    <w:pPr>
      <w:spacing w:before="0" w:after="0" w:line="240" w:lineRule="auto"/>
    </w:pPr>
    <w:rPr>
      <w:sz w:val="20"/>
      <w:szCs w:val="20"/>
      <w:lang w:val="en-US"/>
    </w:rPr>
  </w:style>
  <w:style w:type="paragraph" w:styleId="783">
    <w:name w:val="Footer"/>
    <w:basedOn w:val="641"/>
    <w:pPr>
      <w:spacing w:before="0" w:after="0" w:line="240" w:lineRule="auto"/>
    </w:pPr>
    <w:rPr>
      <w:sz w:val="20"/>
      <w:szCs w:val="20"/>
      <w:lang w:val="en-US"/>
    </w:rPr>
  </w:style>
  <w:style w:type="paragraph" w:styleId="784">
    <w:name w:val="footnote text"/>
    <w:basedOn w:val="64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85">
    <w:name w:val="endnote text"/>
    <w:basedOn w:val="64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86">
    <w:name w:val="toc 1"/>
    <w:basedOn w:val="641"/>
    <w:next w:val="641"/>
    <w:uiPriority w:val="39"/>
    <w:unhideWhenUsed/>
    <w:pPr>
      <w:spacing w:before="0" w:after="57"/>
    </w:pPr>
  </w:style>
  <w:style w:type="paragraph" w:styleId="787">
    <w:name w:val="toc 2"/>
    <w:basedOn w:val="641"/>
    <w:next w:val="641"/>
    <w:uiPriority w:val="39"/>
    <w:unhideWhenUsed/>
    <w:pPr>
      <w:spacing w:before="0" w:after="57"/>
      <w:ind w:left="283" w:firstLine="0"/>
    </w:pPr>
  </w:style>
  <w:style w:type="paragraph" w:styleId="788">
    <w:name w:val="toc 3"/>
    <w:basedOn w:val="641"/>
    <w:next w:val="641"/>
    <w:uiPriority w:val="39"/>
    <w:unhideWhenUsed/>
    <w:pPr>
      <w:spacing w:before="0" w:after="57"/>
      <w:ind w:left="567" w:firstLine="0"/>
    </w:pPr>
  </w:style>
  <w:style w:type="paragraph" w:styleId="789">
    <w:name w:val="toc 4"/>
    <w:basedOn w:val="641"/>
    <w:next w:val="641"/>
    <w:uiPriority w:val="39"/>
    <w:unhideWhenUsed/>
    <w:pPr>
      <w:spacing w:before="0" w:after="57"/>
      <w:ind w:left="850" w:firstLine="0"/>
    </w:pPr>
  </w:style>
  <w:style w:type="paragraph" w:styleId="790">
    <w:name w:val="toc 5"/>
    <w:basedOn w:val="641"/>
    <w:next w:val="641"/>
    <w:uiPriority w:val="39"/>
    <w:unhideWhenUsed/>
    <w:pPr>
      <w:spacing w:before="0" w:after="57"/>
      <w:ind w:left="1134" w:firstLine="0"/>
    </w:pPr>
  </w:style>
  <w:style w:type="paragraph" w:styleId="791">
    <w:name w:val="toc 6"/>
    <w:basedOn w:val="641"/>
    <w:next w:val="641"/>
    <w:uiPriority w:val="39"/>
    <w:unhideWhenUsed/>
    <w:pPr>
      <w:spacing w:before="0" w:after="57"/>
      <w:ind w:left="1417" w:firstLine="0"/>
    </w:pPr>
  </w:style>
  <w:style w:type="paragraph" w:styleId="792">
    <w:name w:val="toc 7"/>
    <w:basedOn w:val="641"/>
    <w:next w:val="641"/>
    <w:uiPriority w:val="39"/>
    <w:unhideWhenUsed/>
    <w:pPr>
      <w:spacing w:before="0" w:after="57"/>
      <w:ind w:left="1701" w:firstLine="0"/>
    </w:pPr>
  </w:style>
  <w:style w:type="paragraph" w:styleId="793">
    <w:name w:val="toc 8"/>
    <w:basedOn w:val="641"/>
    <w:next w:val="641"/>
    <w:uiPriority w:val="39"/>
    <w:unhideWhenUsed/>
    <w:pPr>
      <w:spacing w:before="0" w:after="57"/>
      <w:ind w:left="1984" w:firstLine="0"/>
    </w:pPr>
  </w:style>
  <w:style w:type="paragraph" w:styleId="794">
    <w:name w:val="toc 9"/>
    <w:basedOn w:val="641"/>
    <w:next w:val="641"/>
    <w:uiPriority w:val="39"/>
    <w:unhideWhenUsed/>
    <w:pPr>
      <w:spacing w:before="0" w:after="57"/>
      <w:ind w:left="2268" w:firstLine="0"/>
    </w:pPr>
  </w:style>
  <w:style w:type="paragraph" w:styleId="795">
    <w:name w:val="Index Heading"/>
    <w:basedOn w:val="770"/>
  </w:style>
  <w:style w:type="paragraph" w:styleId="796">
    <w:name w:val="TOC Heading"/>
    <w:uiPriority w:val="39"/>
    <w:unhideWhenUsed/>
    <w:pPr>
      <w:widowControl/>
      <w:spacing w:before="0" w:after="0"/>
      <w:jc w:val="left"/>
    </w:pPr>
    <w:rPr>
      <w:rFonts w:ascii="Times New Roman" w:hAnsi="Times New Roman" w:eastAsia="Arial Unicode MS" w:cs="Mangal"/>
      <w:color w:val="auto"/>
      <w:sz w:val="20"/>
      <w:szCs w:val="20"/>
      <w:lang w:val="ru-RU" w:eastAsia="ru-RU" w:bidi="ar-SA"/>
    </w:rPr>
  </w:style>
  <w:style w:type="paragraph" w:styleId="797">
    <w:name w:val="table of figures"/>
    <w:basedOn w:val="641"/>
    <w:next w:val="641"/>
    <w:uiPriority w:val="99"/>
    <w:unhideWhenUsed/>
    <w:qFormat/>
    <w:pPr>
      <w:spacing w:before="0" w:after="0"/>
    </w:pPr>
  </w:style>
  <w:style w:type="paragraph" w:styleId="798" w:customStyle="1">
    <w:name w:val="Название"/>
    <w:basedOn w:val="641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799">
    <w:name w:val="index heading"/>
    <w:basedOn w:val="641"/>
    <w:qFormat/>
    <w:pPr>
      <w:suppressLineNumbers/>
    </w:pPr>
    <w:rPr>
      <w:rFonts w:cs="Droid Sans Devanagari"/>
    </w:rPr>
  </w:style>
  <w:style w:type="paragraph" w:styleId="800" w:customStyle="1">
    <w:name w:val="ConsPlusNormal"/>
    <w:qFormat/>
    <w:pPr>
      <w:widowControl w:val="off"/>
      <w:spacing w:before="0" w:after="0"/>
      <w:jc w:val="left"/>
    </w:pPr>
    <w:rPr>
      <w:rFonts w:ascii="Calibri" w:hAnsi="Calibri" w:eastAsia="Arial Unicode MS" w:cs="Calibri"/>
      <w:color w:val="auto"/>
      <w:sz w:val="22"/>
      <w:szCs w:val="20"/>
      <w:lang w:val="ru-RU" w:eastAsia="zh-CN" w:bidi="ar-SA"/>
    </w:rPr>
  </w:style>
  <w:style w:type="paragraph" w:styleId="801" w:customStyle="1">
    <w:name w:val="ConsPlusTitle"/>
    <w:qFormat/>
    <w:pPr>
      <w:widowControl w:val="off"/>
      <w:spacing w:before="0" w:after="0"/>
      <w:jc w:val="left"/>
    </w:pPr>
    <w:rPr>
      <w:rFonts w:ascii="Calibri" w:hAnsi="Calibri" w:eastAsia="Arial Unicode MS" w:cs="Calibri"/>
      <w:b/>
      <w:color w:val="auto"/>
      <w:sz w:val="22"/>
      <w:szCs w:val="20"/>
      <w:lang w:val="ru-RU" w:eastAsia="zh-CN" w:bidi="ar-SA"/>
    </w:rPr>
  </w:style>
  <w:style w:type="paragraph" w:styleId="802" w:customStyle="1">
    <w:name w:val="Верхний и нижний колонтитулы"/>
    <w:basedOn w:val="641"/>
    <w:qFormat/>
    <w:pPr>
      <w:suppressLineNumbers/>
      <w:tabs>
        <w:tab w:val="clear" w:pos="708" w:leader="none"/>
        <w:tab w:val="center" w:pos="4819" w:leader="none"/>
        <w:tab w:val="right" w:pos="9638" w:leader="none"/>
      </w:tabs>
    </w:pPr>
  </w:style>
  <w:style w:type="paragraph" w:styleId="803">
    <w:name w:val="Balloon Text"/>
    <w:basedOn w:val="641"/>
    <w:qFormat/>
    <w:pPr>
      <w:spacing w:before="0"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804" w:customStyle="1">
    <w:name w:val="Основной текст1"/>
    <w:basedOn w:val="641"/>
    <w:qFormat/>
    <w:pPr>
      <w:widowControl w:val="off"/>
      <w:shd w:val="clear" w:color="auto" w:fill="ffffff"/>
      <w:spacing w:before="0" w:after="0" w:line="1330" w:lineRule="exact"/>
      <w:ind w:hanging="1940"/>
    </w:pPr>
    <w:rPr>
      <w:rFonts w:ascii="Times New Roman" w:hAnsi="Times New Roman" w:eastAsia="Times New Roman"/>
      <w:spacing w:val="11"/>
      <w:sz w:val="34"/>
      <w:szCs w:val="34"/>
      <w:lang w:val="en-US"/>
    </w:rPr>
  </w:style>
  <w:style w:type="paragraph" w:styleId="805">
    <w:name w:val="annotation text"/>
    <w:basedOn w:val="641"/>
    <w:qFormat/>
    <w:rPr>
      <w:sz w:val="20"/>
      <w:szCs w:val="20"/>
      <w:lang w:val="en-US"/>
    </w:rPr>
  </w:style>
  <w:style w:type="paragraph" w:styleId="806">
    <w:name w:val="annotation subject"/>
    <w:basedOn w:val="805"/>
    <w:next w:val="805"/>
    <w:qFormat/>
    <w:rPr>
      <w:b/>
      <w:bCs/>
    </w:rPr>
  </w:style>
  <w:style w:type="numbering" w:styleId="807" w:default="1">
    <w:name w:val="No List"/>
    <w:uiPriority w:val="99"/>
    <w:semiHidden/>
    <w:unhideWhenUsed/>
    <w:qFormat/>
  </w:style>
  <w:style w:type="table" w:styleId="80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Table Grid"/>
    <w:basedOn w:val="80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0" w:customStyle="1">
    <w:name w:val="Table Grid Light"/>
    <w:basedOn w:val="8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1">
    <w:name w:val="Plain Table 1"/>
    <w:basedOn w:val="8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2">
    <w:name w:val="Plain Table 2"/>
    <w:basedOn w:val="80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3">
    <w:name w:val="Plain Table 3"/>
    <w:basedOn w:val="80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basedOn w:val="80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basedOn w:val="808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6">
    <w:name w:val="Grid Table 1 Light"/>
    <w:basedOn w:val="80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1"/>
    <w:basedOn w:val="80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2"/>
    <w:basedOn w:val="80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3"/>
    <w:basedOn w:val="80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4"/>
    <w:basedOn w:val="80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5"/>
    <w:basedOn w:val="80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6"/>
    <w:basedOn w:val="80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basedOn w:val="8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4" w:customStyle="1">
    <w:name w:val="Grid Table 2 - Accent 1"/>
    <w:basedOn w:val="80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5" w:customStyle="1">
    <w:name w:val="Grid Table 2 - Accent 2"/>
    <w:basedOn w:val="80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6" w:customStyle="1">
    <w:name w:val="Grid Table 2 - Accent 3"/>
    <w:basedOn w:val="80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7" w:customStyle="1">
    <w:name w:val="Grid Table 2 - Accent 4"/>
    <w:basedOn w:val="80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8" w:customStyle="1">
    <w:name w:val="Grid Table 2 - Accent 5"/>
    <w:basedOn w:val="80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9" w:customStyle="1">
    <w:name w:val="Grid Table 2 - Accent 6"/>
    <w:basedOn w:val="80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0">
    <w:name w:val="Grid Table 3"/>
    <w:basedOn w:val="8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1" w:customStyle="1">
    <w:name w:val="Grid Table 3 - Accent 1"/>
    <w:basedOn w:val="80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2" w:customStyle="1">
    <w:name w:val="Grid Table 3 - Accent 2"/>
    <w:basedOn w:val="80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3" w:customStyle="1">
    <w:name w:val="Grid Table 3 - Accent 3"/>
    <w:basedOn w:val="80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4" w:customStyle="1">
    <w:name w:val="Grid Table 3 - Accent 4"/>
    <w:basedOn w:val="80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5" w:customStyle="1">
    <w:name w:val="Grid Table 3 - Accent 5"/>
    <w:basedOn w:val="80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6" w:customStyle="1">
    <w:name w:val="Grid Table 3 - Accent 6"/>
    <w:basedOn w:val="80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7">
    <w:name w:val="Grid Table 4"/>
    <w:basedOn w:val="80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 w:customStyle="1">
    <w:name w:val="Grid Table 4 - Accent 1"/>
    <w:basedOn w:val="80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39" w:customStyle="1">
    <w:name w:val="Grid Table 4 - Accent 2"/>
    <w:basedOn w:val="80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40" w:customStyle="1">
    <w:name w:val="Grid Table 4 - Accent 3"/>
    <w:basedOn w:val="80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41" w:customStyle="1">
    <w:name w:val="Grid Table 4 - Accent 4"/>
    <w:basedOn w:val="80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42" w:customStyle="1">
    <w:name w:val="Grid Table 4 - Accent 5"/>
    <w:basedOn w:val="80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3" w:customStyle="1">
    <w:name w:val="Grid Table 4 - Accent 6"/>
    <w:basedOn w:val="80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4">
    <w:name w:val="Grid Table 5 Dark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styleId="845" w:customStyle="1">
    <w:name w:val="Grid Table 5 Dark- Accent 1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styleId="846" w:customStyle="1">
    <w:name w:val="Grid Table 5 Dark - Accent 2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styleId="847" w:customStyle="1">
    <w:name w:val="Grid Table 5 Dark - Accent 3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styleId="848" w:customStyle="1">
    <w:name w:val="Grid Table 5 Dark- Accent 4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styleId="849" w:customStyle="1">
    <w:name w:val="Grid Table 5 Dark - Accent 5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styleId="850" w:customStyle="1">
    <w:name w:val="Grid Table 5 Dark - Accent 6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styleId="851">
    <w:name w:val="Grid Table 6 Colorful"/>
    <w:basedOn w:val="80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Grid Table 6 Colorful - Accent 1"/>
    <w:basedOn w:val="80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3" w:customStyle="1">
    <w:name w:val="Grid Table 6 Colorful - Accent 2"/>
    <w:basedOn w:val="80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4" w:customStyle="1">
    <w:name w:val="Grid Table 6 Colorful - Accent 3"/>
    <w:basedOn w:val="80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5" w:customStyle="1">
    <w:name w:val="Grid Table 6 Colorful - Accent 4"/>
    <w:basedOn w:val="80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6" w:customStyle="1">
    <w:name w:val="Grid Table 6 Colorful - Accent 5"/>
    <w:basedOn w:val="80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Grid Table 6 Colorful - Accent 6"/>
    <w:basedOn w:val="80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8">
    <w:name w:val="Grid Table 7 Colorful"/>
    <w:basedOn w:val="80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59" w:customStyle="1">
    <w:name w:val="Grid Table 7 Colorful - Accent 1"/>
    <w:basedOn w:val="80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0" w:customStyle="1">
    <w:name w:val="Grid Table 7 Colorful - Accent 2"/>
    <w:basedOn w:val="80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1" w:customStyle="1">
    <w:name w:val="Grid Table 7 Colorful - Accent 3"/>
    <w:basedOn w:val="80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2" w:customStyle="1">
    <w:name w:val="Grid Table 7 Colorful - Accent 4"/>
    <w:basedOn w:val="80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3" w:customStyle="1">
    <w:name w:val="Grid Table 7 Colorful - Accent 5"/>
    <w:basedOn w:val="80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4" w:customStyle="1">
    <w:name w:val="Grid Table 7 Colorful - Accent 6"/>
    <w:basedOn w:val="80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5">
    <w:name w:val="List Table 1 Light"/>
    <w:basedOn w:val="808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1"/>
    <w:basedOn w:val="808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2"/>
    <w:basedOn w:val="808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3"/>
    <w:basedOn w:val="808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4"/>
    <w:basedOn w:val="808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5"/>
    <w:basedOn w:val="808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6"/>
    <w:basedOn w:val="808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basedOn w:val="80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73" w:customStyle="1">
    <w:name w:val="List Table 2 - Accent 1"/>
    <w:basedOn w:val="80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74" w:customStyle="1">
    <w:name w:val="List Table 2 - Accent 2"/>
    <w:basedOn w:val="80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75" w:customStyle="1">
    <w:name w:val="List Table 2 - Accent 3"/>
    <w:basedOn w:val="80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76" w:customStyle="1">
    <w:name w:val="List Table 2 - Accent 4"/>
    <w:basedOn w:val="80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77" w:customStyle="1">
    <w:name w:val="List Table 2 - Accent 5"/>
    <w:basedOn w:val="80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78" w:customStyle="1">
    <w:name w:val="List Table 2 - Accent 6"/>
    <w:basedOn w:val="80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79">
    <w:name w:val="List Table 3"/>
    <w:basedOn w:val="8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1"/>
    <w:basedOn w:val="80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2"/>
    <w:basedOn w:val="80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3"/>
    <w:basedOn w:val="80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4"/>
    <w:basedOn w:val="80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5"/>
    <w:basedOn w:val="80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6"/>
    <w:basedOn w:val="80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basedOn w:val="8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1"/>
    <w:basedOn w:val="80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2"/>
    <w:basedOn w:val="80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3"/>
    <w:basedOn w:val="80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4"/>
    <w:basedOn w:val="80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5"/>
    <w:basedOn w:val="80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6"/>
    <w:basedOn w:val="80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basedOn w:val="80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1"/>
    <w:basedOn w:val="80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2"/>
    <w:basedOn w:val="80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 w:customStyle="1">
    <w:name w:val="List Table 5 Dark - Accent 3"/>
    <w:basedOn w:val="80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7" w:customStyle="1">
    <w:name w:val="List Table 5 Dark - Accent 4"/>
    <w:basedOn w:val="80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8" w:customStyle="1">
    <w:name w:val="List Table 5 Dark - Accent 5"/>
    <w:basedOn w:val="80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9" w:customStyle="1">
    <w:name w:val="List Table 5 Dark - Accent 6"/>
    <w:basedOn w:val="80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0">
    <w:name w:val="List Table 6 Colorful"/>
    <w:basedOn w:val="80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01" w:customStyle="1">
    <w:name w:val="List Table 6 Colorful - Accent 1"/>
    <w:basedOn w:val="80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2" w:customStyle="1">
    <w:name w:val="List Table 6 Colorful - Accent 2"/>
    <w:basedOn w:val="80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03" w:customStyle="1">
    <w:name w:val="List Table 6 Colorful - Accent 3"/>
    <w:basedOn w:val="80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04" w:customStyle="1">
    <w:name w:val="List Table 6 Colorful - Accent 4"/>
    <w:basedOn w:val="80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05" w:customStyle="1">
    <w:name w:val="List Table 6 Colorful - Accent 5"/>
    <w:basedOn w:val="80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06" w:customStyle="1">
    <w:name w:val="List Table 6 Colorful - Accent 6"/>
    <w:basedOn w:val="80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07">
    <w:name w:val="List Table 7 Colorful"/>
    <w:basedOn w:val="80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8" w:customStyle="1">
    <w:name w:val="List Table 7 Colorful - Accent 1"/>
    <w:basedOn w:val="80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9" w:customStyle="1">
    <w:name w:val="List Table 7 Colorful - Accent 2"/>
    <w:basedOn w:val="80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0" w:customStyle="1">
    <w:name w:val="List Table 7 Colorful - Accent 3"/>
    <w:basedOn w:val="80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1" w:customStyle="1">
    <w:name w:val="List Table 7 Colorful - Accent 4"/>
    <w:basedOn w:val="80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2" w:customStyle="1">
    <w:name w:val="List Table 7 Colorful - Accent 5"/>
    <w:basedOn w:val="80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3" w:customStyle="1">
    <w:name w:val="List Table 7 Colorful - Accent 6"/>
    <w:basedOn w:val="80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14" w:customStyle="1">
    <w:name w:val="Lined - Accent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5" w:customStyle="1">
    <w:name w:val="Lined - Accent 1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6" w:customStyle="1">
    <w:name w:val="Lined - Accent 2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7" w:customStyle="1">
    <w:name w:val="Lined - Accent 3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8" w:customStyle="1">
    <w:name w:val="Lined - Accent 4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9" w:customStyle="1">
    <w:name w:val="Lined - Accent 5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0" w:customStyle="1">
    <w:name w:val="Lined - Accent 6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1" w:customStyle="1">
    <w:name w:val="Bordered &amp; Lined - Accent"/>
    <w:basedOn w:val="80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2" w:customStyle="1">
    <w:name w:val="Bordered &amp; Lined - Accent 1"/>
    <w:basedOn w:val="80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3" w:customStyle="1">
    <w:name w:val="Bordered &amp; Lined - Accent 2"/>
    <w:basedOn w:val="80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4" w:customStyle="1">
    <w:name w:val="Bordered &amp; Lined - Accent 3"/>
    <w:basedOn w:val="80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5" w:customStyle="1">
    <w:name w:val="Bordered &amp; Lined - Accent 4"/>
    <w:basedOn w:val="80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6" w:customStyle="1">
    <w:name w:val="Bordered &amp; Lined - Accent 5"/>
    <w:basedOn w:val="80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7" w:customStyle="1">
    <w:name w:val="Bordered &amp; Lined - Accent 6"/>
    <w:basedOn w:val="80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8" w:customStyle="1">
    <w:name w:val="Bordered"/>
    <w:basedOn w:val="80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29" w:customStyle="1">
    <w:name w:val="Bordered - Accent 1"/>
    <w:basedOn w:val="80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0" w:customStyle="1">
    <w:name w:val="Bordered - Accent 2"/>
    <w:basedOn w:val="80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31" w:customStyle="1">
    <w:name w:val="Bordered - Accent 3"/>
    <w:basedOn w:val="80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32" w:customStyle="1">
    <w:name w:val="Bordered - Accent 4"/>
    <w:basedOn w:val="80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33" w:customStyle="1">
    <w:name w:val="Bordered - Accent 5"/>
    <w:basedOn w:val="80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34" w:customStyle="1">
    <w:name w:val="Bordered - Accent 6"/>
    <w:basedOn w:val="80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https://login.consultant.ru/link/?req=doc&amp;base=LAW&amp;n=453967" TargetMode="External"/><Relationship Id="rId13" Type="http://schemas.openxmlformats.org/officeDocument/2006/relationships/hyperlink" Target="https://login.consultant.ru/link/?req=doc&amp;base=RLAW049&amp;n=155043&amp;dst=100131" TargetMode="External"/><Relationship Id="rId14" Type="http://schemas.openxmlformats.org/officeDocument/2006/relationships/hyperlink" Target="https://login.consultant.ru/link/?req=doc&amp;base=LAW&amp;n=482901&amp;dst=643" TargetMode="External"/><Relationship Id="rId15" Type="http://schemas.openxmlformats.org/officeDocument/2006/relationships/hyperlink" Target="https://login.consultant.ru/link/?req=doc&amp;base=LAW&amp;n=482901&amp;dst=643" TargetMode="External"/><Relationship Id="rId16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 Кристина Олеговна</dc:creator>
  <dc:description/>
  <dc:language>ru-RU</dc:language>
  <cp:revision>11</cp:revision>
  <dcterms:created xsi:type="dcterms:W3CDTF">2024-10-15T09:07:00Z</dcterms:created>
  <dcterms:modified xsi:type="dcterms:W3CDTF">2024-10-29T03:49:31Z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