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0CF" w:rsidRDefault="00761150">
      <w:pPr>
        <w:spacing w:after="0" w:line="240" w:lineRule="auto"/>
        <w:ind w:left="283" w:firstLine="567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>УТВЕРЖДЕН</w:t>
      </w:r>
    </w:p>
    <w:p w:rsidR="009A00CF" w:rsidRDefault="00761150">
      <w:pPr>
        <w:spacing w:after="0" w:line="240" w:lineRule="auto"/>
        <w:ind w:firstLine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</w:t>
      </w:r>
    </w:p>
    <w:p w:rsidR="009A00CF" w:rsidRDefault="00761150">
      <w:pPr>
        <w:spacing w:after="0" w:line="240" w:lineRule="auto"/>
        <w:ind w:firstLine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Новосибирской области</w:t>
      </w:r>
    </w:p>
    <w:p w:rsidR="009A00CF" w:rsidRDefault="009A00CF">
      <w:pPr>
        <w:spacing w:after="0" w:line="240" w:lineRule="auto"/>
        <w:ind w:firstLine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A00CF" w:rsidRDefault="009A00CF">
      <w:pPr>
        <w:spacing w:after="0" w:line="240" w:lineRule="auto"/>
        <w:ind w:firstLine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A00CF" w:rsidRDefault="009A00CF">
      <w:pPr>
        <w:spacing w:after="0" w:line="240" w:lineRule="auto"/>
        <w:ind w:firstLine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A00CF" w:rsidRDefault="00761150">
      <w:pPr>
        <w:pStyle w:val="ConsPlusTitle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ПОРЯДОК </w:t>
      </w:r>
    </w:p>
    <w:p w:rsidR="009A00CF" w:rsidRDefault="00761150">
      <w:pPr>
        <w:pStyle w:val="ConsPlusTitle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взаимодействия областных исполнительных органов Новосибирской области по вопросам заключения и исполнения контракта со встречными инвестиционными обязательствами</w:t>
      </w:r>
    </w:p>
    <w:p w:rsidR="009A00CF" w:rsidRDefault="009A00C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A00CF" w:rsidRDefault="009A00CF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00CF" w:rsidRDefault="0076115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 Настоящий Порядок разработан в целях повышения эффективности осуществления закупок для нужд Новосибирской области товаров и (или) услуг, по результатам которых в соответствии со </w:t>
      </w:r>
      <w:hyperlink r:id="rId7" w:tooltip="https://login.consultant.ru/link/?req=doc&amp;base=LAW&amp;n=482981&amp;dst=3173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статьей 111.4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далее – Федеральный закон № 44-ФЗ) заключаются контракты на поставку товаров, оказание услуг, предусматривающие встречные инвестиционные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обязательства поставщика (исполнителя) по созданию, модернизации, освоению производства таких товаров на территории Нов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осибирской области и (или) по созданию, реконструкции на территории Новосибирской области имущества (недвижимого имущества или недвижимого имущества и движимого имущества, технологически связанных между собой), предназначенного для оказания таких услуг, (д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алее – контракт со встречными инвестиционными обязательствами) и определяет процедуру взаимодействия областных исполнительных органов Новосибирской области (далее – ОИО) на этапе подготовки решения об осуществлении закупки для нужд Новосибирской области 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варов и (или) услуг, по результатам которой заключается контракт (контракты) со встречными инвестиционными обязательствами, (далее – закупка) на основании которого осуществляется закупка, а также процедуру и особенности взаимодействия ОИО, государственных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учреждений Новосибирской области при оказании содействия заказчику, в том числе, уполномоченному на приемку результатов исполненных поставщиком (исполнителем) встречных инвестиционных обязательств на основании соглашения о проведении совместного электронно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 конкурса (далее – заказчик), при осуществлении им по контракту со встречными инвестиционными обязательствами контроля (далее – полномочия по контролю):</w:t>
      </w:r>
    </w:p>
    <w:p w:rsidR="009A00CF" w:rsidRDefault="00761150">
      <w:pPr>
        <w:pStyle w:val="15"/>
        <w:tabs>
          <w:tab w:val="left" w:pos="1276"/>
        </w:tabs>
        <w:spacing w:after="0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>1) за исполнением поставщиком (исполнителем) обязательств по созданию, модернизации, освоению произво</w:t>
      </w:r>
      <w:r>
        <w:rPr>
          <w:rFonts w:eastAsia="Times New Roman" w:cs="Times New Roman"/>
          <w:color w:val="000000" w:themeColor="text1"/>
          <w:sz w:val="28"/>
          <w:szCs w:val="28"/>
        </w:rPr>
        <w:t>дства на территории Новосибирской области закупаемого товара и (или) по созданию, реконструкции на территории Новосибирской области имущества (недвижимого имущества или недвижимого имущества и движимого имущества, технологически связанных между собой), пре</w:t>
      </w:r>
      <w:r>
        <w:rPr>
          <w:rFonts w:eastAsia="Times New Roman" w:cs="Times New Roman"/>
          <w:color w:val="000000" w:themeColor="text1"/>
          <w:sz w:val="28"/>
          <w:szCs w:val="28"/>
        </w:rPr>
        <w:t>дназначенного для оказания закупаемой услуги (далее – Инвестиционные обязательства);</w:t>
      </w:r>
    </w:p>
    <w:p w:rsidR="009A00CF" w:rsidRDefault="007611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2) за соблюдением поставщиком (исполнителем) требований законодательства Российской Федерации и контракта со встречными инвестиционными обязательствами в части производств</w:t>
      </w:r>
      <w:r>
        <w:rPr>
          <w:rFonts w:ascii="Times New Roman" w:hAnsi="Times New Roman"/>
          <w:color w:val="000000" w:themeColor="text1"/>
          <w:sz w:val="28"/>
          <w:szCs w:val="28"/>
        </w:rPr>
        <w:t>а товара на созданном, модернизированном, освоенном производстве, оказания услуги с использованием созданного (реконструированного) имущества (недвижимого имущества или недвижимого имущества и движимого имущества, технологически связанных между собой).</w:t>
      </w:r>
    </w:p>
    <w:p w:rsidR="009A00CF" w:rsidRDefault="0076115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Решение об осуществлении закупки оформляется распоряжением Правительства Новосибирской области о закупке для нужд Новосибирской области товаров и (или) услуг, по результатам которой заключается контракт (контракты) со встречными инвестиционными обязательст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вами (далее – распоряжение Правительства Новосибирской области).</w:t>
      </w:r>
    </w:p>
    <w:p w:rsidR="009A00CF" w:rsidRDefault="0076115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 Инициатором принятия решения об осуществлении закупки выступает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ОИО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 сфере деятельности которого относится товар и (или) услуга, предлагаемые к закупке, либо в ведомственном подчинении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оторого находится или за которым закреплены функции по координации и контролю деятельности заказчика Новосибирской области, выступившего с инициативой об осуществлении закупки, либо определенный поручением Губернатора Новосибирской области в качестве Иници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атора, в том числе на основании поступившего Губернатору Новосибирской области обращения заказчика муниципального образования Новосибирской области, субъекта (субъектов) Российской Федерации об осуществлении закупки (далее – Инициатор).</w:t>
      </w:r>
    </w:p>
    <w:p w:rsidR="009A00CF" w:rsidRDefault="0076115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 Для принятия реш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ения об осуществлении закупки Инициатор обеспечивает подготовку предложения об осуществлении закупки (далее – Предложение), которое включает:</w:t>
      </w:r>
    </w:p>
    <w:p w:rsidR="009A00CF" w:rsidRDefault="0076115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 условия, предусмотренные пунктами 1-10 части 2 статьи 111.4 Федерального закона № 44-ФЗ;</w:t>
      </w:r>
    </w:p>
    <w:p w:rsidR="009A00CF" w:rsidRDefault="0076115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 финансово-экономическое обоснование Предложения, содержащее следующую информацию:</w:t>
      </w:r>
    </w:p>
    <w:p w:rsidR="009A00CF" w:rsidRDefault="0076115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 расчет ежегодной потребности Новосибирской области в товаре, производство которого подлежит созданию, модернизации, освоению на территории Новосибирской области, и (или) услуге, оказываемой с использованием имущества (недвижимого имущества или недвижимо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 имущества и движимого имущества, технологически связанных между собой), которое подлежит созданию, реконструкции на территории Новосибирской области, а также расчет предельной цены единицы указанных товара, услуги;</w:t>
      </w:r>
    </w:p>
    <w:p w:rsidR="009A00CF" w:rsidRDefault="0076115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 примерный расчет цены контракта (ко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нтрактов) со встречными инвестиционными обязательствами;</w:t>
      </w:r>
    </w:p>
    <w:p w:rsidR="009A00CF" w:rsidRDefault="0076115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 обоснование эффективности создания, модернизации, освоения производства товара на территории Новосибирской области и (или) создания, реконструкции на территории Новосибирской области имущества (не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движимого имущества или недвижимого имущества и движимого имущества, технологически связанных между собой), предназначенного для оказания услуги, в том числе описание положительных социально-экономических последствий для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Новосибирской области, ожидаемых ре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зультатов с точки зрения достижения целей и выполнения мероприятий, предусмотренных стратегий социально-экономического развития Новосибирской области;</w:t>
      </w:r>
    </w:p>
    <w:p w:rsidR="009A00CF" w:rsidRDefault="00761150">
      <w:pPr>
        <w:pStyle w:val="ConsPlusNormal"/>
        <w:ind w:firstLine="709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 предложения по основным условиям соглашения о проведении совместного конкурса заказчиками Новосибирско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 области и (или) муниципальными заказчиками, находящимися на территории Новосибирской области, предусмотренного частью 1 статьи 25 Федерального закона № 44-ФЗ, или соглашения между Новосибирской областью и субъектом (субъектами) Российской Федерации об ос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уществлении закупки для обеспечения нужд двух и более субъектов Российской Федерации в соответствии с пунктом 1 части 4 статьи 111.4 Федерального закона № 44-ФЗ (при инициировании осуществления закупки для обеспечения нужд двух и более субъектов Российской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Федерации, по результатам которой заключается контракт со встречными инвестиционными обязательствами);</w:t>
      </w:r>
    </w:p>
    <w:p w:rsidR="009A00CF" w:rsidRDefault="0076115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 основные условия предлагаемого к заключению контракта (контрактов) со встречными инвестиционными обязательствами, в том числе имеющие существенное зн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ачение и связанные со спецификой товара и (или) услуги, предлагаемых к закупке. </w:t>
      </w:r>
    </w:p>
    <w:p w:rsidR="009A00CF" w:rsidRDefault="0076115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 Инициатор направляет Предложение для рассмотрения в министерство экономического развития Новосибирской области, министерство финансов и налоговой политики Новосибирской обл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асти, контрольное управление Новосибирской области, министерство промышленности, торговли и развития предпринимательства Новосибирской области.</w:t>
      </w:r>
    </w:p>
    <w:p w:rsidR="009A00CF" w:rsidRDefault="0076115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 Инициатор в целях получения заключения по Предложению вправе направить его в органы и организации, не указанн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ые в пункте 5 настоящего Порядка, работники которых обладают специальными познаниями, опытом, квалификацией для определения условий решения об осуществлении закупки.</w:t>
      </w:r>
    </w:p>
    <w:p w:rsidR="009A00CF" w:rsidRDefault="0076115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 ОИО, указанные в пункте 5 настоящего Порядка, рассматривают Предложение:</w:t>
      </w:r>
    </w:p>
    <w:p w:rsidR="009A00CF" w:rsidRDefault="0076115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 министерств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экономического развития Новосибирской области на предмет обоснованности представленных в составе Предложения расчетов, в том числе с учетом прогнозного расчета индексов цен будущих периодов, а также на предмет обоснованности ожидаемых результатов создани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я, модернизации, освоения производства товара на территории Новосибирской области и (или) создания, реконструкции на территории Новосибирской области имущества (недвижимого имущества или недвижимого имущества и движимого имущества, технологически связанных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между собой), предназначенного для оказания услуги, с точки зрения достижения целей и осуществления мероприятий, предусмотренных стратегией социально-экономического развития Новосибирской области;</w:t>
      </w:r>
    </w:p>
    <w:p w:rsidR="009A00CF" w:rsidRDefault="0076115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 министерство финансов и налоговой политики Новосибирско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 области на предмет возможности принятия Новосибирской областью расходных обязательств, соответствия предельного объема бюджетных ассигнований, предусматриваемых на оплату контракта (контрактов) со встречными инвестиционными обязательствами в текущем фина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нсовом году и плановом периоде, бюджетным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ассигнованиям, предусмотренным на исполнение соответствующего расходного обязательства законом об областном бюджете Новосибирской области; в случае, если контракт (контракты) со встречными инвестиционными обязатель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ствами заключается на срок, превышающий срок действия утвержденных лимитов бюджетных обязательств, также на предмет непревышения годового предельного объема средств, предусмотренных на оплату контракта (контрактов) со встречными инвестиционными обязательст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вами за пределами планового периода, над общим максимальным годовым объемом бюджетных ассигнований по главному распорядителю бюджетных средств областного бюджета Новосибирской области, предусмотренных на оплату контрактов со встречными инвестиционными обяз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ательствами, в пределах планового периода;</w:t>
      </w:r>
    </w:p>
    <w:p w:rsidR="009A00CF" w:rsidRDefault="0076115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 контрольное управление Новосибирской области на предмет соответствия требованиям законодательства Российской Федерации о контрактной системе в сфере закупок товаров, работ, услуг для обеспечения государственных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муниципальных нужд;</w:t>
      </w:r>
    </w:p>
    <w:p w:rsidR="009A00CF" w:rsidRDefault="0076115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 министерство промышленности, торговли и развития предпринимательства Новосибирской области на предмет обоснованности эффективности создания, модернизации, освоения производства товара на территории Новосибирской области и (или) со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здания, реконструкции на территории Новосибирской области имущества (недвижимого имущества или недвижимого имущества и движимого имущества, технологически связанных между собой), предназначенного для оказания услуги, предлагаемых к закупке.</w:t>
      </w:r>
    </w:p>
    <w:p w:rsidR="009A00CF" w:rsidRDefault="0076115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 По результат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 рассмотрения Предложения ОИО, указанные в пункте 5 настоящего Порядка, не позднее 10 рабочих дней с даты получения согласовывают Предложение либо отказывают в согласовании Предложения или направляют Инициатору замечания и предложения по доработке Предло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жения.</w:t>
      </w:r>
    </w:p>
    <w:p w:rsidR="009A00CF" w:rsidRDefault="0076115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 При поступлении замечаний и предложений Инициатор осуществляет их обобщение, вносит соответствующие изменения в Предложение и повторно направляет Предложение на рассмотрение в ОИО, представившие замечания и предложения, в сроки и порядке, установ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ленные в пункте 8 настоящего Порядка.</w:t>
      </w:r>
    </w:p>
    <w:p w:rsidR="009A00CF" w:rsidRDefault="0076115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Если в процессе устранения замечаний и учета предложений в Предложение вносятся изменения, меняющие его смысловое содержание, то Предложение подлежит повторному рассмотрению всеми ОИО, указанными в пункте 5 настоящего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Порядка, в сроки и порядке, установленные в пункте 8 настоящего Порядка. </w:t>
      </w:r>
    </w:p>
    <w:p w:rsidR="009A00CF" w:rsidRDefault="0076115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10. Инициатор вправе в целях выработки рекомендаций по доработке Предложения на основании поступивших замечаний, предложений создать рабочую группу. </w:t>
      </w:r>
    </w:p>
    <w:p w:rsidR="009A00CF" w:rsidRDefault="0076115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состав рабочей группы включают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 представители Инициатора, ОИО, указанных в пункте 5 настоящего Порядка, иных органов и организаций (по согласованию).</w:t>
      </w:r>
    </w:p>
    <w:p w:rsidR="009A00CF" w:rsidRDefault="0076115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Инициатор для подготовки заседания рабочей группы направляет членам рабочей группы аналитическую справку по поступившим замечаниям и пр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едложениям по доработке Предложения, организует заседание рабочей группы.</w:t>
      </w:r>
    </w:p>
    <w:p w:rsidR="009A00CF" w:rsidRDefault="0076115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Решение рабочей группы оформляется протоколом. </w:t>
      </w:r>
    </w:p>
    <w:p w:rsidR="009A00CF" w:rsidRDefault="0076115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результатам заседания рабочей группы Инициатор направляет Предложение на повторное рассмотрение в ОИО, указанные в пункте 5 настоящ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его Порядка, в сроки и порядке, установленные в пункте 8 настоящего Порядка. </w:t>
      </w:r>
    </w:p>
    <w:p w:rsidR="009A00CF" w:rsidRDefault="00761150">
      <w:pPr>
        <w:pStyle w:val="1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 При согласовании Предложения Инициатор в течение десяти рабочих дней со дня согласования ОИО, указанными в пункте 5 настоящего Порядка разрабатывает проект распоряжения Прави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тельства Новосибирской области и направляет его на согласование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Инструкцией по документационному обеспечению Губернатора Новосибирской области и Правительства Новосибирской области, утвержденной постановлением Губернатора от 01.11.2010 № 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45 «Об утверждении Инструкции по документационному обеспечению Губернатора Новосибирской области и Правительства Новосибирской области» (далее - инструкция по документационному обеспечению)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(за исключением случая, указанного в пункте 12 настоящего Порядка)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A00CF" w:rsidRDefault="00761150">
      <w:pPr>
        <w:pStyle w:val="1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12. В случае, если Предложение об осуществлении закупки содержит информацию об осуществлении закупки для нужд двух и более субъектов Российской Федерации, Инициатор обеспечивает разработку и заключение с соответствующими субъектами Российской Федерации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соглашения об осуществлении закупки.</w:t>
      </w:r>
    </w:p>
    <w:p w:rsidR="009A00CF" w:rsidRDefault="0076115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течение десяти рабочих дней с даты заключения соглашения об осуществлении закупки Инициатором разрабатывается и направляется проект распоряжения Правительства Новосибирской области на согласование в соответствии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трукцией по документационному обеспечению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A00CF" w:rsidRDefault="0076115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 Проведение закупки, заключение и исполнение контракта (контрактов) со встречными инвестиционными обязательствами осуществляются в соответствии с нормами Федерального закона № 44-ФЗ, с учетом особенностей, уста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новленных статьей 111.4 Федерального закона № 44-ФЗ.</w:t>
      </w:r>
    </w:p>
    <w:p w:rsidR="009A00CF" w:rsidRDefault="0076115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 Заказчик в целях повышения эффективности осуществления полномочий по контролю создает комиссию по оказанию содействия заказчику (заказчику, уполномоченному на приемку результатов исполненных поставщи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 (исполнителем) встречных инвестиционных обязательств на основании соглашения о проведении совместного электронного конкурса) в осуществлении контроля за исполнением отдельных обязательств поставщика (исполнителя) по контракту со встречными инвестиционн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ыми обязательствами (далее – Комиссия) и утверждает положение о Комиссии по образцу, приложенному к настоящему Порядку.</w:t>
      </w:r>
    </w:p>
    <w:p w:rsidR="009A00CF" w:rsidRDefault="0076115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15. В состав Комиссии включаются представители министерства экономического развития Новосибирской области, министерства промышленности,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торговли и развития предпринимательства Новосибирской области, а также, в случае если Инвестиционные обязательства включают строительство (реконструкцию) объектов недвижимого имущества, министерства строительства Новосибирской области. Участие в деятельнос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ти Комиссии, в том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числе при принятии решения по итогам взаимодействия, указанных представителей министерств обязательно.</w:t>
      </w:r>
    </w:p>
    <w:p w:rsidR="009A00CF" w:rsidRDefault="0076115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решению заказчика в состав Комиссии могут быть включены представители ОИО, осуществляющих полномочия в сфере производства товара,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казания услуги, которые закупаются по контракту со встречными инвестиционными обязательствами (далее – уполномоченные ОИО), а также, в случае заключения контрактов со встречными инвестиционными обязательствами по результатам совместного электронного конкур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са, представители иных заказчиков по контрактам со встречными инвестиционными обязательствами, заключенным по результатам совместного электронного конкурса (далее – иные заказчики).</w:t>
      </w:r>
    </w:p>
    <w:p w:rsidR="009A00CF" w:rsidRDefault="0076115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 Представители министерства экономического развития Новосибирской области, министерства промышленности, торговли и развития предпринимательства Новосибирской области, министерства строительства Новосибирской области, уполномоченных ОИО, иных заказчиков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качестве членов Комиссии определяются заказчиком на стадии формирования состава Комиссии на основании данных о представителях, направленных указанными министерствами, уполномоченными ОИО по запросу заказчика, в порядке и сроки, указанные в запросе.</w:t>
      </w:r>
    </w:p>
    <w:p w:rsidR="009A00CF" w:rsidRDefault="0076115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 Зам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ена члена Комиссии допускается по соответствующим обращениям к заказчику министерства экономического развития Новосибирской области, министерства промышленности, торговли и развития предпринимательства Новосибирской области, министерства строительства Ново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сибирской области, уполномоченных ОИО, иных заказчиков.</w:t>
      </w:r>
    </w:p>
    <w:p w:rsidR="009A00CF" w:rsidRDefault="009A00C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A00CF" w:rsidRDefault="009A00CF">
      <w:pPr>
        <w:pStyle w:val="ConsPlusNormal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A00CF" w:rsidRDefault="009A00CF">
      <w:pPr>
        <w:pStyle w:val="ConsPlusNormal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9A00CF">
          <w:headerReference w:type="default" r:id="rId8"/>
          <w:pgSz w:w="11906" w:h="16838"/>
          <w:pgMar w:top="1134" w:right="567" w:bottom="1134" w:left="1417" w:header="709" w:footer="709" w:gutter="0"/>
          <w:cols w:space="1701"/>
          <w:titlePg/>
          <w:docGrid w:linePitch="360"/>
        </w:sectPr>
      </w:pPr>
    </w:p>
    <w:tbl>
      <w:tblPr>
        <w:tblStyle w:val="StGen0"/>
        <w:tblW w:w="10173" w:type="dxa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5637"/>
        <w:gridCol w:w="4536"/>
      </w:tblGrid>
      <w:tr w:rsidR="009A00CF">
        <w:tc>
          <w:tcPr>
            <w:tcW w:w="5636" w:type="dxa"/>
          </w:tcPr>
          <w:p w:rsidR="009A00CF" w:rsidRDefault="009A00CF">
            <w:pPr>
              <w:pStyle w:val="ConsPlusNormal"/>
              <w:ind w:firstLine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9A00CF" w:rsidRDefault="0076115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ПРИЛОЖЕНИЕ </w:t>
            </w:r>
          </w:p>
          <w:p w:rsidR="009A00CF" w:rsidRDefault="0076115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 Порядку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заимодействия областных исполнительных органов Новосибирской области по вопросам заключения и исполнения контракта со встречными инвестиционными обязательствами</w:t>
            </w:r>
          </w:p>
        </w:tc>
      </w:tr>
    </w:tbl>
    <w:p w:rsidR="009A00CF" w:rsidRDefault="009A00CF">
      <w:pPr>
        <w:pStyle w:val="ConsPlusNormal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A00CF" w:rsidRDefault="009A00CF">
      <w:pPr>
        <w:pStyle w:val="ConsPlusNormal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A00CF" w:rsidRDefault="009A00CF">
      <w:pPr>
        <w:pStyle w:val="ConsPlusNormal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A00CF" w:rsidRDefault="00761150">
      <w:pPr>
        <w:pStyle w:val="ConsPlusNormal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Образец</w:t>
      </w:r>
    </w:p>
    <w:p w:rsidR="009A00CF" w:rsidRDefault="009A00CF">
      <w:pPr>
        <w:pStyle w:val="ConsPlusNormal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A00CF" w:rsidRDefault="009A00CF">
      <w:pPr>
        <w:pStyle w:val="ConsPlusNormal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A00CF" w:rsidRDefault="00761150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trike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ПОЛОЖЕНИЕ</w:t>
      </w:r>
    </w:p>
    <w:p w:rsidR="009A00CF" w:rsidRDefault="00761150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trike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о комиссии по оказанию содействия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заказчику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(заказчику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, уполномоченному на приемку результатов исполненных поставщиком (исполнителем) встречных инвестиционных обязательств на основании соглашения о проведении совместного электронного конкурса) в осуществлении контроля за исполнением отдельных обязательств пос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тавщика (исполнителя) по контракту со встречными инвестиционными обязательствами </w:t>
      </w:r>
    </w:p>
    <w:p w:rsidR="009A00CF" w:rsidRDefault="009A00CF">
      <w:pPr>
        <w:pStyle w:val="ConsPlusNormal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A00CF" w:rsidRDefault="00761150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 Общие положения</w:t>
      </w:r>
    </w:p>
    <w:p w:rsidR="009A00CF" w:rsidRDefault="009A00CF">
      <w:pPr>
        <w:pStyle w:val="ConsPlusNormal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A00CF" w:rsidRDefault="00761150">
      <w:pPr>
        <w:pStyle w:val="ConsPlusNormal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 Настоящее Положение о комиссии по оказанию содействия заказчику (заказчику, уполномоченному на приемку результатов исполненных поставщиком (исполнител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ем) встречных инвестиционных обязательств на основании соглашения о проведении совместного электронного конкурса) в осуществлении контроля за исполнением отдельных обязательств поставщика (исполнителя) по контракту со </w:t>
      </w:r>
      <w:bookmarkStart w:id="1" w:name="undefined"/>
      <w:bookmarkEnd w:id="1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встречными инвестиционными обязательст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вами (далее – Комиссия) определяет цель создания, функции и организацию работы Комиссии.</w:t>
      </w:r>
    </w:p>
    <w:p w:rsidR="009A00CF" w:rsidRDefault="00761150">
      <w:pPr>
        <w:pStyle w:val="ConsPlusNormal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 Комиссия является коллегиальным совещательным органом, созданным в целях оказания содействия заказчику по контракту на поставку товара, оказание услуги, заключенном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в соответствии со статьей 111.4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(далее – Федеральный закон № 44-ФЗ) и предусматривающему встречны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инвестиционные обязательства поставщика (исполнителя) по созданию, модернизации, освоению производства на территории Новосибирской области такого товара и (или) по созданию, реконструкции на территории Новосибирской области имущества (недвижимого имущест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 или недвижимого имущества и движимого имущества, технологически связанных между собой), предназначенного для оказания такой услуги, (далее – контракт со встречными инвестиционными обязательствами) при осуществлении им контроля:</w:t>
      </w:r>
    </w:p>
    <w:p w:rsidR="009A00CF" w:rsidRDefault="00761150">
      <w:pPr>
        <w:pStyle w:val="ConsPlusNormal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 за исполнением поставщ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иком (исполнителем) обязательств по созданию, модернизации, освоению производства на территории Новосибирской области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закупаемого товара и (или) по созданию, реконструкции на территории Новосибирской области имущества (недвижимого имущества или недвижимого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имущества и движимого имущества, технологически связанных между собой), предназначенного для оказания закупаемой услуги (далее – Инвестиционные обязательства);</w:t>
      </w:r>
    </w:p>
    <w:p w:rsidR="009A00CF" w:rsidRDefault="00761150">
      <w:pPr>
        <w:pStyle w:val="ConsPlusNormal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 за соблюдением поставщиком (исполнителем) требований законодательства Российской Федерации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контракта со встречными инвестиционными обязательствами в части производства товара на созданном, модернизированном, освоенном производстве, оказания услуги с использованием созданного (реконструированного) имущества (недвижимого имущества или недвижимого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имущества и движимого имущества, технологически связанных между собой).</w:t>
      </w:r>
    </w:p>
    <w:p w:rsidR="009A00CF" w:rsidRDefault="00761150">
      <w:pPr>
        <w:pStyle w:val="ConsPlusNormal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 Комиссия в своей деятельности руководствуется Гражданским кодексом Российской Федерации, Федеральным законом № 44-ФЗ, иными федеральными законами и принятыми в соответствии с ними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нормативными правовыми актами, настоящим Положением.</w:t>
      </w:r>
    </w:p>
    <w:p w:rsidR="009A00CF" w:rsidRDefault="009A00CF">
      <w:pPr>
        <w:pStyle w:val="ConsPlusNormal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A00CF" w:rsidRDefault="00761150">
      <w:pPr>
        <w:pStyle w:val="ConsPlusNormal"/>
        <w:ind w:firstLine="42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 Функции Комиссии</w:t>
      </w:r>
    </w:p>
    <w:p w:rsidR="009A00CF" w:rsidRDefault="009A00CF">
      <w:pPr>
        <w:pStyle w:val="ConsPlusNormal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A00CF" w:rsidRDefault="00761150">
      <w:pPr>
        <w:pStyle w:val="ConsPlusNormal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 При реализации заказчиком полномочий по контролю, указанных в пункте 2 настоящего Положения, Комиссия осуществляет, в том числе:</w:t>
      </w:r>
    </w:p>
    <w:p w:rsidR="009A00CF" w:rsidRDefault="00761150">
      <w:pPr>
        <w:pStyle w:val="ConsPlusNormal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 анализ документов и сведений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представленных поставщиком (исполнителем); </w:t>
      </w:r>
    </w:p>
    <w:p w:rsidR="009A00CF" w:rsidRDefault="00761150">
      <w:pPr>
        <w:pStyle w:val="ConsPlusNormal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 выезд на создаваемое (созданное), модернизируемое (модернизированное), осваиваемое (освоенное) производство товара и (или) на создаваемое (созданное) (реконструируемое (реконструированное) в соответствии с 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ребованиями контракта со встречными инвестиционными обязательствами имущество (недвижимое имущество или недвижимое имущество и движимое имущество, технологически связанные между собой), с использованием которого будет оказываться услуга; </w:t>
      </w:r>
    </w:p>
    <w:p w:rsidR="009A00CF" w:rsidRDefault="00761150">
      <w:pPr>
        <w:pStyle w:val="ConsPlusNormal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 подготовку предложений о направлении поставщику (исполнителю) мотивированного уведомления о несоответствии представленных им документов (отчетов) требованиям контракта со встречными инвестиционными обязательствами; </w:t>
      </w:r>
    </w:p>
    <w:p w:rsidR="009A00CF" w:rsidRDefault="00761150">
      <w:pPr>
        <w:pStyle w:val="ConsPlusNormal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 инициирование направления заказчико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 поставщику (исполнителю) уведомлений или запросов по поставленным товарам, оказанным услугам, исполнению Инвестиционных обязательств, представленным документам и сведениям; </w:t>
      </w:r>
    </w:p>
    <w:p w:rsidR="009A00CF" w:rsidRDefault="00761150">
      <w:pPr>
        <w:pStyle w:val="ConsPlusNormal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 направление предложений для включения в мотивированный отказ заказчика от при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емки результатов исполнения поставщиком (исполнителем) Инвестиционных обязательств.</w:t>
      </w:r>
    </w:p>
    <w:p w:rsidR="009A00CF" w:rsidRDefault="009A00CF">
      <w:pPr>
        <w:pStyle w:val="ConsPlusNormal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A00CF" w:rsidRDefault="00761150">
      <w:pPr>
        <w:pStyle w:val="ConsPlusNormal"/>
        <w:ind w:firstLine="42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 Организация работы Комиссии</w:t>
      </w:r>
    </w:p>
    <w:p w:rsidR="009A00CF" w:rsidRDefault="009A00CF">
      <w:pPr>
        <w:pStyle w:val="ConsPlusNormal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A00CF" w:rsidRDefault="00761150">
      <w:pPr>
        <w:pStyle w:val="ConsPlusNormal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5. Решение о создании Комиссии и утверждение ее персонального состава оформляются приказом заказчика.</w:t>
      </w:r>
    </w:p>
    <w:p w:rsidR="009A00CF" w:rsidRDefault="00761150">
      <w:pPr>
        <w:pStyle w:val="ConsPlusNormal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 Комиссия состоит не менее, чем из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пяти человек, общее количество членов Комиссии не может быть четным. В состав Комиссии входят председатель Комиссии, заместитель председателя Комиссии, секретарь Комиссии и иные члены Комиссии. Председатель Комиссии, заместитель председателя Комиссии и сек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ретарь Комиссии назначаются из числа членов Комиссии, являющихся представителями заказчика.</w:t>
      </w:r>
    </w:p>
    <w:p w:rsidR="009A00CF" w:rsidRDefault="00761150">
      <w:pPr>
        <w:pStyle w:val="ConsPlusNormal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7. В состав Комиссии включаются лица, обладающие специальными познаниями, опытом, квалификацией, необходимыми при осуществлении функций Комиссии. </w:t>
      </w:r>
    </w:p>
    <w:p w:rsidR="009A00CF" w:rsidRDefault="00761150">
      <w:pPr>
        <w:pStyle w:val="ConsPlusNormal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 Членами Комисс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ии не могут быть лица, лично заинтересованные в результатах исполнения Инвестиционных обязательств, а также лица, которые не могут быть допущены к проведению экспертизы в соответствии с Федеральным законом № 44-ФЗ. В случае выявления в составе Комиссии ука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занных лиц заказчик незамедлительно заменяет их другими лицами, которые соответствуют требованиям, предъявляемым к членам Комиссии. Член Комиссии, обнаруживший в процессе работы Комиссии свою личную заинтересованность, должен незамедлительно сделать заявле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 об этом председателю Комиссии, который обязан донести до руководителя заказчика информацию о необходимости замены члена Комиссии.</w:t>
      </w:r>
    </w:p>
    <w:p w:rsidR="009A00CF" w:rsidRDefault="00761150">
      <w:pPr>
        <w:pStyle w:val="ConsPlusNormal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 Комиссия вправе привлекать к работе Комиссии независимого эксперта.</w:t>
      </w:r>
    </w:p>
    <w:p w:rsidR="009A00CF" w:rsidRDefault="00761150">
      <w:pPr>
        <w:pStyle w:val="ConsPlusNormal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участию в выездных проверках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Комиссии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обяза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тельном порядке привлекается представитель поставщика (исполнителя). </w:t>
      </w:r>
    </w:p>
    <w:p w:rsidR="009A00CF" w:rsidRDefault="00761150">
      <w:pPr>
        <w:pStyle w:val="ConsPlusNormal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 Председатель комиссии возглавляет Комиссию, руководит ее работой, принимает решение о форме проведения заседания Комиссии, проводит заседания Комиссии (организует выездные проверки),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утверждает повестку дня заседания Комиссии (выездной проверки), назначает дату и время заседания Комиссии (выездной проверки). В отсутствие председателя комиссии его обязанности исполняет заместитель председателя Комиссии.</w:t>
      </w:r>
    </w:p>
    <w:p w:rsidR="009A00CF" w:rsidRDefault="00761150">
      <w:pPr>
        <w:pStyle w:val="ConsPlusNormal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 Члены Комиссии обязаны:</w:t>
      </w:r>
    </w:p>
    <w:p w:rsidR="009A00CF" w:rsidRDefault="00761150">
      <w:pPr>
        <w:pStyle w:val="ConsPlusNormal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 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облюдать законодательство Российской Федерации;</w:t>
      </w:r>
    </w:p>
    <w:p w:rsidR="009A00CF" w:rsidRDefault="00761150">
      <w:pPr>
        <w:pStyle w:val="ConsPlusNormal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 лично участвовать в заседаниях Комиссии, выездных проверках;</w:t>
      </w:r>
    </w:p>
    <w:p w:rsidR="009A00CF" w:rsidRDefault="00761150">
      <w:pPr>
        <w:pStyle w:val="ConsPlusNormal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 принимать решения по вопросам, относящимся к компетенции Комиссии, выполнять поручения председателя Комиссии;</w:t>
      </w:r>
    </w:p>
    <w:p w:rsidR="009A00CF" w:rsidRDefault="00761150">
      <w:pPr>
        <w:pStyle w:val="ConsPlusNormal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 обеспечивать конфиденциально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сть информации, составляющей государственную, служебную или коммерческую тайну, ставшую известной им в ходе выполнения функций Комиссии, установленных настоящим Положением;</w:t>
      </w:r>
    </w:p>
    <w:p w:rsidR="009A00CF" w:rsidRDefault="00761150">
      <w:pPr>
        <w:pStyle w:val="ConsPlusNormal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 незамедлительно сообщать заказчику о фактах, препятствующих участию в работе Ком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иссии.</w:t>
      </w:r>
    </w:p>
    <w:p w:rsidR="009A00CF" w:rsidRDefault="00761150">
      <w:pPr>
        <w:pStyle w:val="ConsPlusNormal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 Члены Комиссии имеют право:</w:t>
      </w:r>
    </w:p>
    <w:p w:rsidR="009A00CF" w:rsidRDefault="00761150">
      <w:pPr>
        <w:pStyle w:val="ConsPlusNormal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 знакомиться со всеми документами, материалами, представленными поставщиком (исполнителем) выполнения функций Комиссии, установленных настоящим Положением;</w:t>
      </w:r>
    </w:p>
    <w:p w:rsidR="009A00CF" w:rsidRDefault="00761150">
      <w:pPr>
        <w:pStyle w:val="ConsPlusNormal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2) обращаться к председателю Комиссии с предложениями, каса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ющимися организации работы Комиссии;</w:t>
      </w:r>
    </w:p>
    <w:p w:rsidR="009A00CF" w:rsidRDefault="00761150">
      <w:pPr>
        <w:pStyle w:val="ConsPlusNormal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 инициировать проведение заседания Комиссии.</w:t>
      </w:r>
    </w:p>
    <w:p w:rsidR="009A00CF" w:rsidRDefault="00761150">
      <w:pPr>
        <w:pStyle w:val="ConsPlusNormal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 Комиссия выполняет свои функции посредством проведения заседаний и выездных проверок. Члены Комиссии уведомляются секретарем Комиссии о месте, дате и времени проведения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заседания, выездной проверки не позднее чем за два рабочих дня.</w:t>
      </w:r>
    </w:p>
    <w:p w:rsidR="009A00CF" w:rsidRDefault="00761150">
      <w:pPr>
        <w:pStyle w:val="ConsPlusNormal"/>
        <w:ind w:firstLine="425"/>
        <w:jc w:val="both"/>
        <w:rPr>
          <w:rFonts w:ascii="Times New Roman" w:eastAsia="Times New Roman" w:hAnsi="Times New Roman" w:cs="Times New Roman"/>
          <w:strike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15. Заседание Комиссии является правомочным, если на нем присутствуют (участвуют в заочном голосовании) не менее половины ее членов. </w:t>
      </w:r>
    </w:p>
    <w:p w:rsidR="009A00CF" w:rsidRDefault="00761150">
      <w:pPr>
        <w:pStyle w:val="ConsPlusNormal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Решение Комиссии принимается большинством голосов от числа участвовавших в голосовании членов Комиссии путем открытого голосования.</w:t>
      </w:r>
    </w:p>
    <w:p w:rsidR="009A00CF" w:rsidRDefault="00761150">
      <w:pPr>
        <w:pStyle w:val="ConsPlusNormal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 равенства голосов решающим является голос председателя Комиссии или его заместителя, председательствующего на зас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едании Комиссии.</w:t>
      </w:r>
    </w:p>
    <w:p w:rsidR="009A00CF" w:rsidRDefault="00761150">
      <w:pPr>
        <w:pStyle w:val="ConsPlusNormal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 Решение Комиссии оформляется заключением, которое подписывается всеми членами Комиссии. Члены Комиссии, имеющие особое мнение, мотивированно излагают его в приложении к заключению в день подписания заключения остальными членами Комисси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и.</w:t>
      </w:r>
    </w:p>
    <w:p w:rsidR="009A00CF" w:rsidRDefault="00761150">
      <w:pPr>
        <w:pStyle w:val="ConsPlusNormal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18. Заключения Комиссии учитываются при реализации заказчиком полномочий, предусмотренных Федеральным законом № 44-ФЗ, контрактом со встречными инвестиционными обязательствами. </w:t>
      </w:r>
    </w:p>
    <w:p w:rsidR="009A00CF" w:rsidRDefault="00761150">
      <w:pPr>
        <w:pStyle w:val="ConsPlusNormal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 Хранение документов и материалов Комиссии, а также организационно-техни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ческое обеспечение деятельности Комиссии осуществляет заказчик.</w:t>
      </w:r>
    </w:p>
    <w:p w:rsidR="009A00CF" w:rsidRDefault="009A00CF">
      <w:pPr>
        <w:pStyle w:val="ConsPlusNormal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A00CF" w:rsidRDefault="009A00CF">
      <w:pPr>
        <w:pStyle w:val="ConsPlusNormal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A00CF" w:rsidRDefault="009A00CF">
      <w:pPr>
        <w:pStyle w:val="ConsPlusNormal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A00CF" w:rsidRDefault="00761150">
      <w:pPr>
        <w:pStyle w:val="ConsPlusNormal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</w:t>
      </w:r>
    </w:p>
    <w:p w:rsidR="009A00CF" w:rsidRDefault="009A00C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sectPr w:rsidR="009A00CF">
      <w:headerReference w:type="default" r:id="rId9"/>
      <w:pgSz w:w="11907" w:h="16840"/>
      <w:pgMar w:top="1134" w:right="567" w:bottom="1134" w:left="141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150" w:rsidRDefault="00761150">
      <w:pPr>
        <w:spacing w:after="0" w:line="240" w:lineRule="auto"/>
      </w:pPr>
      <w:r>
        <w:separator/>
      </w:r>
    </w:p>
  </w:endnote>
  <w:endnote w:type="continuationSeparator" w:id="0">
    <w:p w:rsidR="00761150" w:rsidRDefault="00761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150" w:rsidRDefault="00761150">
      <w:pPr>
        <w:spacing w:after="0" w:line="240" w:lineRule="auto"/>
      </w:pPr>
      <w:r>
        <w:separator/>
      </w:r>
    </w:p>
  </w:footnote>
  <w:footnote w:type="continuationSeparator" w:id="0">
    <w:p w:rsidR="00761150" w:rsidRDefault="00761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0CF" w:rsidRDefault="00761150">
    <w:pPr>
      <w:pStyle w:val="afa"/>
      <w:jc w:val="center"/>
    </w:pPr>
    <w:r>
      <w:fldChar w:fldCharType="begin"/>
    </w:r>
    <w:r>
      <w:instrText>PAGE \* MERGEFORMAT</w:instrText>
    </w:r>
    <w:r>
      <w:fldChar w:fldCharType="separate"/>
    </w:r>
    <w:r w:rsidR="000F6972">
      <w:rPr>
        <w:noProof/>
      </w:rPr>
      <w:t>6</w:t>
    </w:r>
    <w:r>
      <w:fldChar w:fldCharType="end"/>
    </w:r>
  </w:p>
  <w:p w:rsidR="009A00CF" w:rsidRDefault="009A00CF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5962462"/>
      <w:docPartObj>
        <w:docPartGallery w:val="Page Numbers (Top of Page)"/>
        <w:docPartUnique/>
      </w:docPartObj>
    </w:sdtPr>
    <w:sdtEndPr/>
    <w:sdtContent>
      <w:p w:rsidR="009A00CF" w:rsidRDefault="00761150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972">
          <w:rPr>
            <w:noProof/>
          </w:rPr>
          <w:t>10</w:t>
        </w:r>
        <w:r>
          <w:fldChar w:fldCharType="end"/>
        </w:r>
      </w:p>
    </w:sdtContent>
  </w:sdt>
  <w:p w:rsidR="009A00CF" w:rsidRDefault="009A00CF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8792E"/>
    <w:multiLevelType w:val="hybridMultilevel"/>
    <w:tmpl w:val="69462622"/>
    <w:lvl w:ilvl="0" w:tplc="4DB470D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5F501AA4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86F0330E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2F224EE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1BF84980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E18273A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681447CA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817C17B4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D81AEA3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0CF"/>
    <w:rsid w:val="000F6972"/>
    <w:rsid w:val="00761150"/>
    <w:rsid w:val="009A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AAD11-EED0-4FE6-A098-A6CD41F6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Balloon Text"/>
    <w:basedOn w:val="a"/>
    <w:link w:val="af6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f7">
    <w:name w:val="footer"/>
    <w:basedOn w:val="a"/>
    <w:link w:val="af8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hAnsi="Times New Roman" w:cs="Times New Roman"/>
      <w:sz w:val="24"/>
      <w:szCs w:val="24"/>
    </w:rPr>
  </w:style>
  <w:style w:type="character" w:styleId="af9">
    <w:name w:val="page number"/>
    <w:basedOn w:val="a0"/>
    <w:uiPriority w:val="99"/>
    <w:rPr>
      <w:rFonts w:cs="Times New Roman"/>
    </w:rPr>
  </w:style>
  <w:style w:type="paragraph" w:styleId="afa">
    <w:name w:val="header"/>
    <w:basedOn w:val="a"/>
    <w:link w:val="afb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b">
    <w:name w:val="Верхний колонтитул Знак"/>
    <w:basedOn w:val="a0"/>
    <w:link w:val="afa"/>
    <w:uiPriority w:val="99"/>
    <w:rPr>
      <w:rFonts w:ascii="Times New Roman" w:hAnsi="Times New Roman" w:cs="Times New Roman"/>
      <w:sz w:val="24"/>
      <w:szCs w:val="24"/>
    </w:rPr>
  </w:style>
  <w:style w:type="table" w:styleId="afc">
    <w:name w:val="Table Grid"/>
    <w:basedOn w:val="a1"/>
    <w:uiPriority w:val="99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uiPriority w:val="9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color w:val="000000"/>
      <w:sz w:val="20"/>
      <w:szCs w:val="20"/>
      <w:lang w:eastAsia="zh-CN"/>
    </w:rPr>
  </w:style>
  <w:style w:type="paragraph" w:customStyle="1" w:styleId="14">
    <w:name w:val="Обычная таблица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Calibri"/>
      <w:color w:val="000000"/>
      <w:szCs w:val="20"/>
      <w:lang w:eastAsia="zh-CN"/>
    </w:rPr>
  </w:style>
  <w:style w:type="paragraph" w:customStyle="1" w:styleId="15">
    <w:name w:val="Основной текст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40" w:lineRule="auto"/>
    </w:pPr>
    <w:rPr>
      <w:rFonts w:ascii="Times New Roman" w:eastAsia="Tahoma" w:hAnsi="Times New Roman" w:cs="Droid Sans Devanagari"/>
      <w:color w:val="000000"/>
      <w:sz w:val="24"/>
      <w:szCs w:val="20"/>
      <w:lang w:eastAsia="zh-CN"/>
    </w:rPr>
  </w:style>
  <w:style w:type="table" w:customStyle="1" w:styleId="StGen0">
    <w:name w:val="StGen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ahoma" w:hAnsi="Times New Roman" w:cs="Droid Sans Devanagari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981&amp;dst=31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3557</Words>
  <Characters>20278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Дробышева Наталья Геннадьевна</dc:creator>
  <cp:lastModifiedBy>Кухаева Наталья Александровна</cp:lastModifiedBy>
  <cp:revision>2</cp:revision>
  <dcterms:created xsi:type="dcterms:W3CDTF">2025-03-21T08:31:00Z</dcterms:created>
  <dcterms:modified xsi:type="dcterms:W3CDTF">2025-03-21T08:31:00Z</dcterms:modified>
</cp:coreProperties>
</file>