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05" w:rsidRDefault="00191DC4">
      <w:pPr>
        <w:tabs>
          <w:tab w:val="left" w:pos="851"/>
        </w:tabs>
        <w:ind w:left="5953" w:firstLine="0"/>
        <w:jc w:val="center"/>
        <w:outlineLvl w:val="0"/>
      </w:pPr>
      <w:bookmarkStart w:id="0" w:name="_GoBack"/>
      <w:bookmarkEnd w:id="0"/>
      <w:r>
        <w:t xml:space="preserve">ПРИЛОЖЕНИЕ </w:t>
      </w:r>
    </w:p>
    <w:p w:rsidR="008A3B05" w:rsidRDefault="00191DC4">
      <w:pPr>
        <w:tabs>
          <w:tab w:val="left" w:pos="851"/>
        </w:tabs>
        <w:ind w:left="5953" w:firstLine="0"/>
        <w:jc w:val="center"/>
        <w:outlineLvl w:val="0"/>
      </w:pPr>
      <w:r>
        <w:t>к приказу контрольного управления Новосибирской области</w:t>
      </w:r>
    </w:p>
    <w:p w:rsidR="008A3B05" w:rsidRDefault="00191DC4">
      <w:pPr>
        <w:tabs>
          <w:tab w:val="left" w:pos="851"/>
        </w:tabs>
        <w:ind w:left="5953" w:firstLine="0"/>
        <w:jc w:val="center"/>
        <w:outlineLvl w:val="0"/>
      </w:pPr>
      <w:r>
        <w:t>от __.05.2025 № ___-НПА</w:t>
      </w:r>
    </w:p>
    <w:p w:rsidR="008A3B05" w:rsidRDefault="008A3B05">
      <w:pPr>
        <w:tabs>
          <w:tab w:val="left" w:pos="851"/>
        </w:tabs>
        <w:ind w:left="5953" w:firstLine="0"/>
        <w:jc w:val="center"/>
        <w:outlineLvl w:val="0"/>
        <w:rPr>
          <w:b/>
          <w:bCs/>
        </w:rPr>
      </w:pPr>
    </w:p>
    <w:p w:rsidR="008A3B05" w:rsidRDefault="008A3B05">
      <w:pPr>
        <w:tabs>
          <w:tab w:val="left" w:pos="851"/>
        </w:tabs>
        <w:ind w:left="5953" w:firstLine="0"/>
        <w:jc w:val="center"/>
        <w:outlineLvl w:val="0"/>
        <w:rPr>
          <w:b/>
          <w:bCs/>
        </w:rPr>
      </w:pPr>
    </w:p>
    <w:p w:rsidR="008A3B05" w:rsidRDefault="00191DC4">
      <w:pPr>
        <w:tabs>
          <w:tab w:val="left" w:pos="851"/>
        </w:tabs>
        <w:ind w:left="5953" w:firstLine="0"/>
        <w:jc w:val="center"/>
        <w:outlineLvl w:val="0"/>
      </w:pPr>
      <w:r>
        <w:t xml:space="preserve">«ПРИЛОЖЕНИЕ </w:t>
      </w:r>
    </w:p>
    <w:p w:rsidR="008A3B05" w:rsidRDefault="00191DC4">
      <w:pPr>
        <w:tabs>
          <w:tab w:val="left" w:pos="851"/>
        </w:tabs>
        <w:ind w:left="5953" w:firstLine="0"/>
        <w:jc w:val="center"/>
        <w:outlineLvl w:val="0"/>
      </w:pPr>
      <w:r>
        <w:t>к приказу контрольного управления Новосибирской области</w:t>
      </w:r>
    </w:p>
    <w:p w:rsidR="008A3B05" w:rsidRDefault="00191DC4">
      <w:pPr>
        <w:tabs>
          <w:tab w:val="left" w:pos="851"/>
        </w:tabs>
        <w:ind w:left="5953" w:firstLine="0"/>
        <w:jc w:val="center"/>
        <w:outlineLvl w:val="0"/>
      </w:pPr>
      <w:r>
        <w:t>от 14.03.2023 № 63-НПА</w:t>
      </w:r>
    </w:p>
    <w:p w:rsidR="008A3B05" w:rsidRDefault="008A3B05">
      <w:pPr>
        <w:tabs>
          <w:tab w:val="left" w:pos="851"/>
        </w:tabs>
        <w:ind w:firstLine="0"/>
        <w:jc w:val="center"/>
        <w:outlineLvl w:val="0"/>
        <w:rPr>
          <w:b/>
          <w:bCs/>
        </w:rPr>
      </w:pPr>
    </w:p>
    <w:p w:rsidR="008A3B05" w:rsidRDefault="008A3B05">
      <w:pPr>
        <w:tabs>
          <w:tab w:val="left" w:pos="851"/>
        </w:tabs>
        <w:ind w:firstLine="0"/>
        <w:jc w:val="center"/>
        <w:outlineLvl w:val="0"/>
        <w:rPr>
          <w:b/>
          <w:bCs/>
        </w:rPr>
      </w:pPr>
    </w:p>
    <w:p w:rsidR="008A3B05" w:rsidRDefault="00191DC4">
      <w:pPr>
        <w:tabs>
          <w:tab w:val="left" w:pos="851"/>
        </w:tabs>
        <w:ind w:firstLine="0"/>
        <w:jc w:val="center"/>
        <w:outlineLvl w:val="0"/>
        <w:rPr>
          <w:b/>
          <w:bCs/>
        </w:rPr>
      </w:pPr>
      <w:r>
        <w:rPr>
          <w:b/>
          <w:bCs/>
        </w:rPr>
        <w:t xml:space="preserve">Размер платы за оказанные услуги при осуществлении </w:t>
      </w:r>
      <w:r>
        <w:rPr>
          <w:b/>
          <w:bCs/>
        </w:rPr>
        <w:t xml:space="preserve">государственным казенным учреждением Новосибирской области «Управление контрактной системы», находящимся в ведении контрольного управления Новосибирской области, приносящей доход деятельности </w:t>
      </w:r>
    </w:p>
    <w:p w:rsidR="008A3B05" w:rsidRDefault="008A3B05">
      <w:pPr>
        <w:ind w:firstLine="0"/>
      </w:pPr>
    </w:p>
    <w:tbl>
      <w:tblPr>
        <w:tblW w:w="10029" w:type="dxa"/>
        <w:tblInd w:w="-62" w:type="dxa"/>
        <w:tblLook w:val="04A0" w:firstRow="1" w:lastRow="0" w:firstColumn="1" w:lastColumn="0" w:noHBand="0" w:noVBand="1"/>
      </w:tblPr>
      <w:tblGrid>
        <w:gridCol w:w="737"/>
        <w:gridCol w:w="7477"/>
        <w:gridCol w:w="1815"/>
      </w:tblGrid>
      <w:tr w:rsidR="008A3B05">
        <w:trPr>
          <w:trHeight w:val="30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05" w:rsidRDefault="00191DC4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05" w:rsidRDefault="00191DC4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оказываемой услуги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единицы услуги</w:t>
            </w:r>
            <w:r>
              <w:rPr>
                <w:color w:val="000000"/>
                <w:sz w:val="22"/>
                <w:szCs w:val="22"/>
              </w:rPr>
              <w:t>, руб.</w:t>
            </w:r>
          </w:p>
        </w:tc>
      </w:tr>
      <w:tr w:rsidR="008A3B05">
        <w:trPr>
          <w:trHeight w:val="30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8A3B05">
        <w:trPr>
          <w:trHeight w:val="300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Услуги специализированной организации </w:t>
            </w:r>
          </w:p>
        </w:tc>
      </w:tr>
      <w:tr w:rsidR="008A3B05">
        <w:trPr>
          <w:trHeight w:val="284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Подготовка документации: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8A3B05"/>
        </w:tc>
      </w:tr>
      <w:tr w:rsidR="008A3B05">
        <w:trPr>
          <w:trHeight w:val="319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477" w:type="dxa"/>
            <w:tcBorders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разработка проекта описания объекта закупки на основе предоставленной заказчиком информации;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24 486,00</w:t>
            </w:r>
          </w:p>
        </w:tc>
      </w:tr>
      <w:tr w:rsidR="008A3B05">
        <w:trPr>
          <w:trHeight w:val="318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7477" w:type="dxa"/>
            <w:tcBorders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разработка проекта контракта на основе предоставленной заказчиком информации.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6 996,00</w:t>
            </w:r>
          </w:p>
        </w:tc>
      </w:tr>
      <w:tr w:rsidR="008A3B05">
        <w:trPr>
          <w:trHeight w:val="84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Услуги по проведению семинаров </w:t>
            </w:r>
          </w:p>
        </w:tc>
      </w:tr>
      <w:tr w:rsidR="008A3B05">
        <w:trPr>
          <w:trHeight w:val="32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однодневных семинаров: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8A3B05">
            <w:pPr>
              <w:widowControl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3B05">
        <w:trPr>
          <w:trHeight w:val="25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при участии от одного юридического лица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6 996,00</w:t>
            </w:r>
          </w:p>
        </w:tc>
      </w:tr>
      <w:tr w:rsidR="008A3B05">
        <w:trPr>
          <w:trHeight w:val="29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 при </w:t>
            </w:r>
            <w:r>
              <w:rPr>
                <w:color w:val="000000"/>
                <w:sz w:val="22"/>
                <w:szCs w:val="22"/>
                <w:highlight w:val="white"/>
              </w:rPr>
              <w:t>участии от одного юридического лица от 3 (трех) и до 5 (пяти) человек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6 413,00</w:t>
            </w:r>
          </w:p>
        </w:tc>
      </w:tr>
      <w:tr w:rsidR="008A3B05">
        <w:trPr>
          <w:trHeight w:val="27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ind w:firstLine="0"/>
            </w:pPr>
            <w:r>
              <w:t>- </w:t>
            </w:r>
            <w:r>
              <w:rPr>
                <w:color w:val="000000"/>
                <w:sz w:val="22"/>
                <w:szCs w:val="22"/>
                <w:highlight w:val="white"/>
              </w:rPr>
              <w:t>при участии от одного юридического лица 6 (шести) и более человек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5 830,00</w:t>
            </w:r>
          </w:p>
        </w:tc>
      </w:tr>
      <w:tr w:rsidR="008A3B05">
        <w:trPr>
          <w:trHeight w:val="27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онлайн-семинаров при участии одного человека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5 830,00</w:t>
            </w:r>
          </w:p>
        </w:tc>
      </w:tr>
      <w:tr w:rsidR="008A3B05">
        <w:trPr>
          <w:trHeight w:val="58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Услуги дополнительного профессионального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A3B05">
        <w:trPr>
          <w:cantSplit/>
          <w:trHeight w:val="7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Очно-заочная форма осуществления образовательной деятельности в сфере закупок по реализации программ повышения квалификации в объеме 108 академических часов: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8A3B05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B05">
        <w:trPr>
          <w:trHeight w:val="3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при участии от одного юридического лица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17 490,00</w:t>
            </w:r>
          </w:p>
        </w:tc>
      </w:tr>
      <w:tr w:rsidR="008A3B05">
        <w:trPr>
          <w:trHeight w:val="27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 при участии от одного юридического лица от 3 (трех)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15 741,00</w:t>
            </w:r>
          </w:p>
        </w:tc>
      </w:tr>
      <w:tr w:rsidR="008A3B05">
        <w:trPr>
          <w:trHeight w:val="3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- </w:t>
            </w:r>
            <w:r>
              <w:rPr>
                <w:color w:val="000000"/>
                <w:sz w:val="22"/>
                <w:szCs w:val="22"/>
                <w:highlight w:val="white"/>
              </w:rPr>
              <w:t>при участии от одного юридического лица 6 (шести) и более человек.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13 992,00</w:t>
            </w:r>
          </w:p>
        </w:tc>
      </w:tr>
      <w:tr w:rsidR="008A3B05">
        <w:trPr>
          <w:cantSplit/>
          <w:trHeight w:val="5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Очно-заочная форма осуществления образовательной деятельности в сфере закупок по реализации программ повышения квалификации в объеме 40 академических часов: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8A3B05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3B05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при участии от одного юридического лица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8 162,00</w:t>
            </w:r>
          </w:p>
        </w:tc>
      </w:tr>
      <w:tr w:rsidR="008A3B05">
        <w:trPr>
          <w:trHeight w:val="27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>- 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от 3 (трех)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6 996,00</w:t>
            </w:r>
          </w:p>
        </w:tc>
      </w:tr>
      <w:tr w:rsidR="008A3B05">
        <w:trPr>
          <w:trHeight w:val="3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6 (шести) и более человек.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5 830,00</w:t>
            </w:r>
          </w:p>
        </w:tc>
      </w:tr>
      <w:tr w:rsidR="008A3B05">
        <w:trPr>
          <w:cantSplit/>
          <w:trHeight w:val="83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Дистанционная форма осуществления образовательной деятельности в сфере закупок по реализации программ повышения квалификации (стоимость участия одного человека) в объеме 108 академических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8A3B05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B05">
        <w:trPr>
          <w:trHeight w:val="25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при участии от одного юридического лица одного челове</w:t>
            </w:r>
            <w:r>
              <w:rPr>
                <w:color w:val="000000"/>
                <w:sz w:val="22"/>
                <w:szCs w:val="22"/>
              </w:rPr>
              <w:t>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10 494,00</w:t>
            </w:r>
          </w:p>
        </w:tc>
      </w:tr>
      <w:tr w:rsidR="008A3B05">
        <w:trPr>
          <w:trHeight w:val="2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от 3 (трех)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9 328,00</w:t>
            </w:r>
          </w:p>
        </w:tc>
      </w:tr>
      <w:tr w:rsidR="008A3B05">
        <w:trPr>
          <w:trHeight w:val="27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6 (шести) и более человек.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8 162,00</w:t>
            </w:r>
          </w:p>
        </w:tc>
      </w:tr>
      <w:tr w:rsidR="008A3B05">
        <w:trPr>
          <w:cantSplit/>
          <w:trHeight w:val="41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Дистанционная форма осуществления образовательной деятельности в сфере закупок по реализации программ повышения квалификации в объеме 40 академических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8A3B05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B05">
        <w:trPr>
          <w:trHeight w:val="25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при участии от одного юридического лица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5 830,00</w:t>
            </w:r>
          </w:p>
        </w:tc>
      </w:tr>
      <w:tr w:rsidR="008A3B05">
        <w:trPr>
          <w:trHeight w:val="3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7.2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от 3 (трех)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4 664,00</w:t>
            </w:r>
          </w:p>
        </w:tc>
      </w:tr>
      <w:tr w:rsidR="008A3B05">
        <w:trPr>
          <w:trHeight w:val="3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7.3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от 6 (шести) и более человек.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3 498,00</w:t>
            </w:r>
          </w:p>
        </w:tc>
      </w:tr>
      <w:tr w:rsidR="008A3B05">
        <w:trPr>
          <w:cantSplit/>
          <w:trHeight w:val="6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Очно-заочная форма осуществления образовательной деятельности в сфере закупок по реализации программ профессиональной переподготовки в объеме 300 академических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8A3B05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highlight w:val="white"/>
              </w:rPr>
            </w:pPr>
          </w:p>
        </w:tc>
      </w:tr>
      <w:tr w:rsidR="008A3B05">
        <w:trPr>
          <w:trHeight w:val="35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- при участии от одного юридического лица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20 988,00</w:t>
            </w:r>
          </w:p>
        </w:tc>
      </w:tr>
      <w:tr w:rsidR="008A3B05">
        <w:trPr>
          <w:trHeight w:val="27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от 3 (трех)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19 239,00</w:t>
            </w:r>
          </w:p>
        </w:tc>
      </w:tr>
      <w:tr w:rsidR="008A3B05">
        <w:trPr>
          <w:trHeight w:val="3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6 (шести) и более человек.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17 490,00</w:t>
            </w:r>
          </w:p>
        </w:tc>
      </w:tr>
      <w:tr w:rsidR="008A3B05">
        <w:trPr>
          <w:cantSplit/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Очно-заочная форма осуществления образовательной деятельности в сфере закупок по реализации программ профессиональной переподготовки в объеме 500 академических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8A3B05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highlight w:val="white"/>
              </w:rPr>
            </w:pPr>
          </w:p>
        </w:tc>
      </w:tr>
      <w:tr w:rsidR="008A3B05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- при участии от одного юридического лица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34 980,00</w:t>
            </w:r>
          </w:p>
        </w:tc>
      </w:tr>
      <w:tr w:rsidR="008A3B05">
        <w:trPr>
          <w:trHeight w:val="27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от 3 (трех)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31 482,00</w:t>
            </w:r>
          </w:p>
        </w:tc>
      </w:tr>
      <w:tr w:rsidR="008A3B05">
        <w:trPr>
          <w:trHeight w:val="3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6 (шести) и более человек.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29 150,00</w:t>
            </w:r>
          </w:p>
        </w:tc>
      </w:tr>
      <w:tr w:rsidR="008A3B05">
        <w:trPr>
          <w:cantSplit/>
          <w:trHeight w:val="7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Дистанционная форма осуществления образовательной деятельности в сфере закупок по реализации программ профессиональной переподготовки в объеме 300 академических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8A3B05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highlight w:val="white"/>
              </w:rPr>
            </w:pPr>
          </w:p>
        </w:tc>
      </w:tr>
      <w:tr w:rsidR="008A3B05">
        <w:trPr>
          <w:trHeight w:val="25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- при участии от одного юридического лица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13 992,00</w:t>
            </w:r>
          </w:p>
        </w:tc>
      </w:tr>
      <w:tr w:rsidR="008A3B05">
        <w:trPr>
          <w:trHeight w:val="3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от 3 (три)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12 826,00</w:t>
            </w:r>
          </w:p>
        </w:tc>
      </w:tr>
      <w:tr w:rsidR="008A3B05">
        <w:trPr>
          <w:trHeight w:val="3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6 (шести) и более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10 494,00</w:t>
            </w:r>
          </w:p>
        </w:tc>
      </w:tr>
      <w:tr w:rsidR="008A3B05">
        <w:trPr>
          <w:cantSplit/>
          <w:trHeight w:val="83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Дистанционная форма осуществления образовательной деятельности в сфере закупок по реализации программ профессиональной переподготовки в объеме 500 академических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8A3B05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highlight w:val="white"/>
              </w:rPr>
            </w:pPr>
          </w:p>
        </w:tc>
      </w:tr>
      <w:tr w:rsidR="008A3B05">
        <w:trPr>
          <w:trHeight w:val="33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- при участии от одного юридического лица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19 822,00</w:t>
            </w:r>
          </w:p>
        </w:tc>
      </w:tr>
      <w:tr w:rsidR="008A3B05">
        <w:trPr>
          <w:trHeight w:val="33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от 3 (трех)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17 490,00</w:t>
            </w:r>
          </w:p>
        </w:tc>
      </w:tr>
      <w:tr w:rsidR="008A3B05">
        <w:trPr>
          <w:trHeight w:val="3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widowControl/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>6 (шести) и более человек.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05" w:rsidRDefault="00191DC4">
            <w:pPr>
              <w:jc w:val="right"/>
            </w:pPr>
            <w:r>
              <w:rPr>
                <w:color w:val="000000"/>
                <w:sz w:val="22"/>
              </w:rPr>
              <w:t>15 158,00</w:t>
            </w:r>
          </w:p>
        </w:tc>
      </w:tr>
    </w:tbl>
    <w:p w:rsidR="008A3B05" w:rsidRDefault="008A3B05">
      <w:pPr>
        <w:pStyle w:val="affc"/>
        <w:shd w:val="clear" w:color="auto" w:fill="FFFFFF"/>
        <w:spacing w:after="0" w:line="300" w:lineRule="atLeast"/>
        <w:jc w:val="center"/>
      </w:pPr>
    </w:p>
    <w:p w:rsidR="008A3B05" w:rsidRDefault="008A3B05">
      <w:pPr>
        <w:pStyle w:val="affc"/>
        <w:shd w:val="clear" w:color="auto" w:fill="FFFFFF"/>
        <w:spacing w:after="0" w:line="300" w:lineRule="atLeast"/>
        <w:jc w:val="center"/>
      </w:pPr>
    </w:p>
    <w:p w:rsidR="008A3B05" w:rsidRDefault="008A3B05">
      <w:pPr>
        <w:pStyle w:val="affc"/>
        <w:shd w:val="clear" w:color="auto" w:fill="FFFFFF"/>
        <w:spacing w:after="0" w:line="300" w:lineRule="atLeast"/>
        <w:jc w:val="center"/>
      </w:pPr>
    </w:p>
    <w:p w:rsidR="008A3B05" w:rsidRDefault="00191DC4">
      <w:pPr>
        <w:pStyle w:val="affc"/>
        <w:shd w:val="clear" w:color="auto" w:fill="FFFFFF"/>
        <w:spacing w:after="0"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</w:p>
    <w:sectPr w:rsidR="008A3B05">
      <w:headerReference w:type="default" r:id="rId6"/>
      <w:headerReference w:type="first" r:id="rId7"/>
      <w:pgSz w:w="11906" w:h="16838"/>
      <w:pgMar w:top="1134" w:right="567" w:bottom="709" w:left="1418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C4" w:rsidRDefault="00191DC4">
      <w:r>
        <w:separator/>
      </w:r>
    </w:p>
  </w:endnote>
  <w:endnote w:type="continuationSeparator" w:id="0">
    <w:p w:rsidR="00191DC4" w:rsidRDefault="0019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 Narrow"/>
    <w:charset w:val="00"/>
    <w:family w:val="auto"/>
    <w:pitch w:val="default"/>
  </w:font>
  <w:font w:name="baltica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C4" w:rsidRDefault="00191DC4">
      <w:r>
        <w:separator/>
      </w:r>
    </w:p>
  </w:footnote>
  <w:footnote w:type="continuationSeparator" w:id="0">
    <w:p w:rsidR="00191DC4" w:rsidRDefault="0019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B05" w:rsidRDefault="00191DC4">
    <w:pPr>
      <w:pStyle w:val="aff3"/>
      <w:ind w:firstLine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5065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8A3B05" w:rsidRDefault="008A3B0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B05" w:rsidRDefault="008A3B05">
    <w:pPr>
      <w:pStyle w:val="aff3"/>
      <w:jc w:val="center"/>
    </w:pPr>
  </w:p>
  <w:p w:rsidR="008A3B05" w:rsidRDefault="008A3B05">
    <w:pPr>
      <w:pStyle w:val="a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05"/>
    <w:rsid w:val="00191DC4"/>
    <w:rsid w:val="0065065C"/>
    <w:rsid w:val="008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E0E4B-803F-4CD1-9431-97683B0F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uiPriority w:val="99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13">
    <w:name w:val="Выделенная цитата Знак1"/>
    <w:link w:val="a5"/>
    <w:uiPriority w:val="30"/>
    <w:rPr>
      <w:i/>
    </w:r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14">
    <w:name w:val="Текст сноски Знак1"/>
    <w:link w:val="a7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character" w:customStyle="1" w:styleId="15">
    <w:name w:val="Текст концевой сноски Знак1"/>
    <w:link w:val="a9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uiPriority w:val="10"/>
    <w:qFormat/>
    <w:rPr>
      <w:sz w:val="48"/>
      <w:szCs w:val="48"/>
    </w:rPr>
  </w:style>
  <w:style w:type="character" w:customStyle="1" w:styleId="ac">
    <w:name w:val="Подзаголовок Знак"/>
    <w:uiPriority w:val="11"/>
    <w:qFormat/>
    <w:rPr>
      <w:sz w:val="24"/>
      <w:szCs w:val="24"/>
    </w:rPr>
  </w:style>
  <w:style w:type="character" w:customStyle="1" w:styleId="20">
    <w:name w:val="Цитата 2 Знак"/>
    <w:link w:val="20"/>
    <w:uiPriority w:val="29"/>
    <w:qFormat/>
    <w:rPr>
      <w:i/>
    </w:rPr>
  </w:style>
  <w:style w:type="character" w:customStyle="1" w:styleId="ad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e">
    <w:name w:val="Текст сноски Знак"/>
    <w:uiPriority w:val="99"/>
    <w:qFormat/>
    <w:rPr>
      <w:sz w:val="18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f0">
    <w:name w:val="Текст концевой сноски Знак"/>
    <w:uiPriority w:val="99"/>
    <w:qFormat/>
    <w:rPr>
      <w:sz w:val="20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1">
    <w:name w:val="Цитата 2 Знак1"/>
    <w:link w:val="2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Основной шрифт"/>
    <w:uiPriority w:val="99"/>
    <w:qFormat/>
  </w:style>
  <w:style w:type="character" w:customStyle="1" w:styleId="af3">
    <w:name w:val="Название Знак"/>
    <w:uiPriority w:val="10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4">
    <w:name w:val="Верхний колонтитул Знак"/>
    <w:uiPriority w:val="99"/>
    <w:qFormat/>
    <w:rPr>
      <w:rFonts w:cs="Times New Roman"/>
      <w:sz w:val="28"/>
      <w:szCs w:val="28"/>
    </w:rPr>
  </w:style>
  <w:style w:type="character" w:customStyle="1" w:styleId="af5">
    <w:name w:val="Нижний колонтитул Знак"/>
    <w:uiPriority w:val="99"/>
    <w:qFormat/>
    <w:rPr>
      <w:rFonts w:cs="Times New Roman"/>
      <w:sz w:val="28"/>
      <w:szCs w:val="28"/>
    </w:rPr>
  </w:style>
  <w:style w:type="character" w:customStyle="1" w:styleId="af6">
    <w:name w:val="Основной текст с отступом Знак"/>
    <w:uiPriority w:val="99"/>
    <w:semiHidden/>
    <w:qFormat/>
    <w:rPr>
      <w:rFonts w:cs="Times New Roman"/>
      <w:sz w:val="28"/>
      <w:szCs w:val="28"/>
    </w:rPr>
  </w:style>
  <w:style w:type="character" w:customStyle="1" w:styleId="23">
    <w:name w:val="Основной текст с отступом 2 Знак"/>
    <w:uiPriority w:val="99"/>
    <w:semiHidden/>
    <w:qFormat/>
    <w:rPr>
      <w:rFonts w:cs="Times New Roman"/>
      <w:sz w:val="28"/>
      <w:szCs w:val="28"/>
    </w:rPr>
  </w:style>
  <w:style w:type="character" w:customStyle="1" w:styleId="af7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af8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customStyle="1" w:styleId="af9">
    <w:name w:val="Текст примечания Знак"/>
    <w:uiPriority w:val="99"/>
    <w:semiHidden/>
    <w:qFormat/>
    <w:rPr>
      <w:rFonts w:cs="Times New Roman"/>
      <w:sz w:val="20"/>
      <w:szCs w:val="20"/>
    </w:rPr>
  </w:style>
  <w:style w:type="character" w:customStyle="1" w:styleId="afa">
    <w:name w:val="Тема примечания Знак"/>
    <w:uiPriority w:val="99"/>
    <w:semiHidden/>
    <w:qFormat/>
    <w:rPr>
      <w:rFonts w:cs="Times New Roman"/>
      <w:b/>
      <w:bCs/>
      <w:sz w:val="20"/>
      <w:szCs w:val="20"/>
    </w:rPr>
  </w:style>
  <w:style w:type="character" w:customStyle="1" w:styleId="afb">
    <w:name w:val="Основной текст Знак"/>
    <w:uiPriority w:val="99"/>
    <w:qFormat/>
    <w:rPr>
      <w:rFonts w:cs="Times New Roman"/>
      <w:sz w:val="28"/>
      <w:szCs w:val="28"/>
    </w:rPr>
  </w:style>
  <w:style w:type="character" w:styleId="afc">
    <w:name w:val="Strong"/>
    <w:uiPriority w:val="22"/>
    <w:qFormat/>
    <w:rPr>
      <w:b/>
      <w:bCs/>
    </w:rPr>
  </w:style>
  <w:style w:type="paragraph" w:styleId="a3">
    <w:name w:val="Title"/>
    <w:basedOn w:val="a"/>
    <w:next w:val="afd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Body Text"/>
    <w:basedOn w:val="a"/>
    <w:uiPriority w:val="99"/>
    <w:unhideWhenUsed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customStyle="1" w:styleId="16">
    <w:name w:val="Название объекта1"/>
    <w:basedOn w:val="a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f">
    <w:name w:val="index heading"/>
    <w:basedOn w:val="a"/>
    <w:qFormat/>
    <w:pPr>
      <w:suppressLineNumbers/>
    </w:pPr>
    <w:rPr>
      <w:rFonts w:cs="Droid Sans Devanagari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uiPriority w:val="1"/>
    <w:qFormat/>
    <w:rPr>
      <w:sz w:val="28"/>
      <w:lang w:eastAsia="zh-CN"/>
    </w:rPr>
  </w:style>
  <w:style w:type="paragraph" w:styleId="a4">
    <w:name w:val="Subtitle"/>
    <w:basedOn w:val="a"/>
    <w:next w:val="a"/>
    <w:link w:val="12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5">
    <w:name w:val="Intense Quote"/>
    <w:basedOn w:val="a"/>
    <w:next w:val="a"/>
    <w:link w:val="1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2">
    <w:name w:val="Верхний и нижний колонтитулы"/>
    <w:basedOn w:val="a"/>
    <w:qFormat/>
  </w:style>
  <w:style w:type="paragraph" w:styleId="aff3">
    <w:name w:val="header"/>
    <w:basedOn w:val="a"/>
    <w:uiPriority w:val="99"/>
    <w:pPr>
      <w:tabs>
        <w:tab w:val="center" w:pos="4536"/>
        <w:tab w:val="right" w:pos="9072"/>
      </w:tabs>
    </w:pPr>
  </w:style>
  <w:style w:type="paragraph" w:styleId="aff4">
    <w:name w:val="footer"/>
    <w:basedOn w:val="a"/>
    <w:uiPriority w:val="99"/>
    <w:pPr>
      <w:tabs>
        <w:tab w:val="center" w:pos="4536"/>
        <w:tab w:val="right" w:pos="9072"/>
      </w:tabs>
    </w:pPr>
  </w:style>
  <w:style w:type="paragraph" w:styleId="aff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7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paragraph" w:styleId="a9">
    <w:name w:val="endnote text"/>
    <w:basedOn w:val="a"/>
    <w:link w:val="15"/>
    <w:uiPriority w:val="99"/>
    <w:semiHidden/>
    <w:unhideWhenUsed/>
    <w:rPr>
      <w:sz w:val="20"/>
    </w:rPr>
  </w:style>
  <w:style w:type="paragraph" w:styleId="17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6">
    <w:name w:val="TOC Heading"/>
    <w:uiPriority w:val="39"/>
    <w:unhideWhenUsed/>
    <w:qFormat/>
    <w:rPr>
      <w:sz w:val="28"/>
      <w:lang w:eastAsia="zh-CN"/>
    </w:rPr>
  </w:style>
  <w:style w:type="paragraph" w:styleId="aff7">
    <w:name w:val="table of figures"/>
    <w:basedOn w:val="a"/>
    <w:next w:val="a"/>
    <w:uiPriority w:val="99"/>
    <w:unhideWhenUsed/>
    <w:qFormat/>
  </w:style>
  <w:style w:type="paragraph" w:customStyle="1" w:styleId="Eiio">
    <w:name w:val="Eiio"/>
    <w:basedOn w:val="a"/>
    <w:uiPriority w:val="99"/>
    <w:qFormat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ff8">
    <w:name w:val="Body Text Indent"/>
    <w:basedOn w:val="a"/>
    <w:uiPriority w:val="99"/>
    <w:pPr>
      <w:widowControl/>
      <w:ind w:firstLine="706"/>
    </w:pPr>
    <w:rPr>
      <w:sz w:val="24"/>
      <w:szCs w:val="24"/>
    </w:rPr>
  </w:style>
  <w:style w:type="paragraph" w:styleId="25">
    <w:name w:val="Body Text Indent 2"/>
    <w:basedOn w:val="a"/>
    <w:uiPriority w:val="99"/>
    <w:qFormat/>
    <w:pPr>
      <w:widowControl/>
      <w:ind w:firstLine="706"/>
    </w:pPr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hAnsi="Arial" w:cs="Arial"/>
      <w:sz w:val="28"/>
    </w:rPr>
  </w:style>
  <w:style w:type="paragraph" w:styleId="aff9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fa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b">
    <w:name w:val="annotation subject"/>
    <w:basedOn w:val="affa"/>
    <w:next w:val="affa"/>
    <w:uiPriority w:val="99"/>
    <w:semiHidden/>
    <w:unhideWhenUsed/>
    <w:qFormat/>
    <w:rPr>
      <w:b/>
      <w:bCs/>
    </w:rPr>
  </w:style>
  <w:style w:type="paragraph" w:styleId="affc">
    <w:name w:val="Normal (Web)"/>
    <w:basedOn w:val="a"/>
    <w:uiPriority w:val="99"/>
    <w:unhideWhenUsed/>
    <w:qFormat/>
    <w:pPr>
      <w:widowControl/>
      <w:spacing w:after="270"/>
      <w:ind w:firstLine="0"/>
      <w:jc w:val="left"/>
    </w:pPr>
    <w:rPr>
      <w:sz w:val="24"/>
      <w:szCs w:val="24"/>
    </w:rPr>
  </w:style>
  <w:style w:type="paragraph" w:customStyle="1" w:styleId="affd">
    <w:name w:val="Содержимое врезки"/>
    <w:basedOn w:val="a"/>
    <w:qFormat/>
  </w:style>
  <w:style w:type="numbering" w:customStyle="1" w:styleId="18">
    <w:name w:val="Нет списка1"/>
    <w:uiPriority w:val="99"/>
    <w:semiHidden/>
    <w:unhideWhenUsed/>
    <w:qFormat/>
  </w:style>
  <w:style w:type="table" w:styleId="affe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6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Власова</dc:creator>
  <dc:description/>
  <cp:lastModifiedBy>Кухаева Наталья Александровна</cp:lastModifiedBy>
  <cp:revision>2</cp:revision>
  <dcterms:created xsi:type="dcterms:W3CDTF">2025-04-30T08:18:00Z</dcterms:created>
  <dcterms:modified xsi:type="dcterms:W3CDTF">2025-04-30T08:18:00Z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GlavPEU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1048576</vt:lpwstr>
  </property>
</Properties>
</file>