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a5"/>
        <w:jc w:val="center"/>
        <w:rPr>
          <w:b/>
          <w:bCs/>
          <w:lang w:val="en-US"/>
        </w:rPr>
      </w:pPr>
      <w:r>
        <w:rPr>
          <w:b/>
          <w:sz w:val="20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2450" cy="6604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55245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.50pt;height:52.0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</w:p>
    <w:p>
      <w:pPr>
        <w:pStyle w:val="a5"/>
        <w:jc w:val="center"/>
        <w:rPr>
          <w:b/>
          <w:bCs/>
          <w:sz w:val="16"/>
          <w:szCs w:val="16"/>
          <w:lang w:val="en-US"/>
        </w:rPr>
      </w:pPr>
    </w:p>
    <w:p>
      <w:pPr>
        <w:pStyle w:val="a5"/>
        <w:jc w:val="center"/>
        <w:rPr>
          <w:b/>
          <w:bCs/>
        </w:rPr>
      </w:pPr>
      <w:r>
        <w:rPr>
          <w:b/>
          <w:bCs/>
        </w:rPr>
        <w:t xml:space="preserve">ПРАВИТЕЛЬСТВО</w:t>
      </w:r>
      <w:r>
        <w:rPr>
          <w:b/>
          <w:bCs/>
        </w:rPr>
        <w:t xml:space="preserve"> НОВОСИБИРСКОЙ ОБЛАСТИ</w:t>
      </w:r>
    </w:p>
    <w:p>
      <w:pPr>
        <w:spacing w:before="0" w:after="0"/>
        <w:jc w:val="center"/>
        <w:rPr>
          <w:b/>
          <w:bCs/>
          <w:sz w:val="28"/>
          <w:szCs w:val="28"/>
        </w:rPr>
      </w:pPr>
    </w:p>
    <w:p>
      <w:pPr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ПОСТАНОВЛЕНИЕ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color w:val="000000"/>
          <w:sz w:val="28"/>
          <w:szCs w:val="28"/>
        </w:rPr>
      </w:pPr>
    </w:p>
    <w:p>
      <w:pPr>
        <w:spacing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04.08.2026  № 385-п</w:t>
      </w:r>
      <w:bookmarkStart w:id="0" w:name="_GoBack"/>
      <w:bookmarkEnd w:id="0"/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Cs w:val="24"/>
        </w:rPr>
      </w:pPr>
      <w:r>
        <w:rPr>
          <w:szCs w:val="24"/>
        </w:rPr>
        <w:t xml:space="preserve">г.</w:t>
      </w:r>
      <w:r>
        <w:rPr>
          <w:szCs w:val="24"/>
        </w:rPr>
        <w:t xml:space="preserve"> </w:t>
      </w:r>
      <w:r>
        <w:rPr>
          <w:szCs w:val="24"/>
        </w:rPr>
        <w:t xml:space="preserve">Новосибирск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О внесении изменений в постановление Правительства Новосибирской области от 31.12.2019 № 528-п</w:t>
      </w:r>
    </w:p>
    <w:p>
      <w:pPr>
        <w:spacing w:before="0" w:after="0"/>
        <w:jc w:val="center"/>
        <w:rPr>
          <w:spacing w:val="-4"/>
          <w:sz w:val="28"/>
          <w:szCs w:val="28"/>
        </w:rPr>
      </w:pPr>
    </w:p>
    <w:p>
      <w:pPr>
        <w:spacing w:before="0" w:after="0"/>
        <w:jc w:val="center"/>
        <w:rPr>
          <w:spacing w:val="-4"/>
          <w:sz w:val="26"/>
          <w:szCs w:val="26"/>
        </w:rPr>
      </w:pP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</w:t>
      </w:r>
      <w:r>
        <w:rPr>
          <w:spacing w:val="-4"/>
          <w:sz w:val="28"/>
          <w:szCs w:val="28"/>
          <w:lang w:eastAsia="en-US"/>
        </w:rPr>
        <w:t xml:space="preserve"> </w:t>
      </w:r>
      <w:r>
        <w:rPr>
          <w:spacing w:val="-4"/>
          <w:sz w:val="28"/>
          <w:szCs w:val="28"/>
          <w:lang w:val="en-US" w:eastAsia="en-US"/>
        </w:rPr>
        <w:t xml:space="preserve">c</w:t>
      </w:r>
      <w:r>
        <w:rPr>
          <w:spacing w:val="-4"/>
          <w:sz w:val="28"/>
          <w:szCs w:val="28"/>
          <w:lang w:eastAsia="en-US"/>
        </w:rPr>
        <w:t xml:space="preserve"> постановлением Правительства Российской Федерации </w:t>
      </w:r>
      <w:r>
        <w:rPr>
          <w:spacing w:val="-4"/>
          <w:sz w:val="28"/>
          <w:szCs w:val="28"/>
          <w:lang w:eastAsia="en-US"/>
        </w:rPr>
        <w:br/>
        <w:t xml:space="preserve">от 25.10.2023 № 1782 «Об утверждении общих требований к нормативным правовым актам, муниципальным правовым актам, регулирующим предоставление из</w:t>
      </w:r>
      <w:r>
        <w:rPr>
          <w:spacing w:val="-4"/>
          <w:sz w:val="28"/>
          <w:szCs w:val="28"/>
          <w:lang w:eastAsia="en-US"/>
        </w:rPr>
        <w:t xml:space="preserve"> </w:t>
      </w:r>
      <w:r>
        <w:rPr>
          <w:spacing w:val="-4"/>
          <w:sz w:val="28"/>
          <w:szCs w:val="28"/>
          <w:lang w:eastAsia="en-US"/>
        </w:rPr>
        <w:t xml:space="preserve">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статьей 9.1 Закона Новосибирской области от 20.04.1995 № 17-ОЗ «О научной деятельности и научно-технической политике Новосибирской области» Правительство Новосибирской области </w:t>
      </w:r>
      <w:r>
        <w:rPr>
          <w:b/>
          <w:bCs/>
          <w:spacing w:val="-4"/>
          <w:sz w:val="28"/>
          <w:szCs w:val="28"/>
          <w:lang w:eastAsia="en-US"/>
        </w:rPr>
        <w:t xml:space="preserve">п о с т а н о в л я е т</w:t>
      </w:r>
      <w:r>
        <w:rPr>
          <w:spacing w:val="-4"/>
          <w:sz w:val="28"/>
          <w:szCs w:val="28"/>
          <w:lang w:eastAsia="en-US"/>
        </w:rPr>
        <w:t xml:space="preserve">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  <w:lang w:eastAsia="en-US"/>
        </w:rPr>
        <w:t xml:space="preserve">Внести в постановление Правительства Новосибирской области от 31.12.2019 № 528-п «Об утверждении государственной программы Новосибирской области «Научно-технологическое развитие Новосибирской области» следующие изменения: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bookmarkStart w:id="1" w:name="undefined"/>
      <w:bookmarkEnd w:id="1"/>
      <w:r>
        <w:rPr>
          <w:spacing w:val="-4"/>
          <w:sz w:val="28"/>
          <w:szCs w:val="28"/>
          <w:lang w:eastAsia="en-US"/>
        </w:rPr>
        <w:t xml:space="preserve">1. </w:t>
      </w:r>
      <w:r>
        <w:rPr>
          <w:spacing w:val="-4"/>
          <w:sz w:val="28"/>
          <w:szCs w:val="28"/>
          <w:highlight w:val="white"/>
          <w:lang w:eastAsia="en-US"/>
        </w:rPr>
        <w:t xml:space="preserve">В приложении № 2 «Порядок предоставления субсидий из областного бюджета Новосибирской области на возмещение управляющим компаниям технопарков – производителям товаров, работ, услуг затрат, связанных с</w:t>
      </w:r>
      <w:r>
        <w:rPr>
          <w:spacing w:val="-4"/>
          <w:sz w:val="28"/>
          <w:szCs w:val="28"/>
          <w:highlight w:val="white"/>
          <w:lang w:eastAsia="en-US"/>
        </w:rPr>
        <w:t xml:space="preserve"> </w:t>
      </w:r>
      <w:r>
        <w:rPr>
          <w:spacing w:val="-4"/>
          <w:sz w:val="28"/>
          <w:szCs w:val="28"/>
          <w:highlight w:val="white"/>
          <w:lang w:eastAsia="en-US"/>
        </w:rPr>
        <w:t xml:space="preserve">предоставлением услуг субъектам инновационной деятельности»: 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  <w:highlight w:val="white"/>
          <w:lang w:eastAsia="en-US"/>
        </w:rPr>
        <w:t xml:space="preserve">1) в пункте 1</w:t>
      </w:r>
      <w:r>
        <w:rPr>
          <w:spacing w:val="-4"/>
          <w:sz w:val="28"/>
          <w:szCs w:val="28"/>
          <w:lang w:eastAsia="en-US"/>
        </w:rPr>
        <w:t xml:space="preserve"> слова «а также физическим лицам – производителям товаров, работ, услуг» заменить словами «физическим лицам»;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 </w:t>
      </w:r>
      <w:r>
        <w:rPr>
          <w:spacing w:val="-4"/>
          <w:sz w:val="28"/>
          <w:szCs w:val="28"/>
          <w:lang w:eastAsia="en-US"/>
        </w:rPr>
        <w:t xml:space="preserve">пункт 5 изложить в следующей редакции: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«5. Информация о субсидиях, в том числе предусмотренных законом (решением) о бюджете (законом (решением) о внесении изменений в закон (решение) о бюджете), подлежит размещению на едином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в соответствии с Порядком размещения и предоставления информации на едином портале бюджетной системы Российской Федерации, утвержденным приказом Министерства финансов Российской Федерации от 28.12.2016 № 243н «О составе и порядке размещения </w:t>
      </w:r>
      <w:r>
        <w:rPr>
          <w:spacing w:val="-4"/>
          <w:sz w:val="28"/>
          <w:szCs w:val="28"/>
        </w:rPr>
        <w:t xml:space="preserve">и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предоставления информации на едином портале бюджетной системы Российской Федерации», в течение </w:t>
      </w:r>
      <w:r>
        <w:rPr>
          <w:spacing w:val="-4"/>
          <w:sz w:val="28"/>
          <w:szCs w:val="28"/>
        </w:rPr>
        <w:t xml:space="preserve">десяти</w:t>
      </w:r>
      <w:r>
        <w:rPr>
          <w:spacing w:val="-4"/>
          <w:sz w:val="28"/>
          <w:szCs w:val="28"/>
        </w:rPr>
        <w:t xml:space="preserve"> рабочих дней со дня, следующего за днем доведения бюджетных ассигнований на предоставление субсидий до МНиИП НСО.»;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3) абзац первый пункта 6 после слов «(далее – система «Электронный бюджет»)» дополнить словами «(доменное имя – https://promote.budget.gov.ru/)»; 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4) абзац третий пункта 7 изложить в следующей редакции: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«При формировании объявления о проведении отбора в него включается информация о наименовании, месте нахождения, почтовом адресе, адресе электронной почты МНиИП НСО, а также информация об отборе, указанная в</w:t>
      </w:r>
      <w:r>
        <w:rPr>
          <w:spacing w:val="-4"/>
          <w:sz w:val="28"/>
          <w:szCs w:val="28"/>
        </w:rPr>
        <w:t xml:space="preserve"> пунктах 3, 6, 8–</w:t>
      </w:r>
      <w:r>
        <w:rPr>
          <w:spacing w:val="-4"/>
          <w:sz w:val="28"/>
          <w:szCs w:val="28"/>
        </w:rPr>
        <w:t xml:space="preserve">24, 26, 27 Порядка.»;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5)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пункт 13 дополнить абзацем следующего содержания: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«МНиИП НСО не требует от участника отбора представления документов и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информации в целях подтверждения соответствия участника отбора требованиям, </w:t>
      </w:r>
      <w:r>
        <w:rPr>
          <w:spacing w:val="-4"/>
          <w:sz w:val="28"/>
          <w:szCs w:val="28"/>
        </w:rPr>
        <w:t xml:space="preserve">предусмотренным подпунктами 1–4 пункта </w:t>
      </w:r>
      <w:r>
        <w:rPr>
          <w:spacing w:val="-4"/>
          <w:sz w:val="28"/>
          <w:szCs w:val="28"/>
        </w:rPr>
        <w:t xml:space="preserve">10 Порядка, при наличии соответствующей информации в государственных информационных системах, доступ к которым у МНиИП НСО имеется в рамках межведомственного электронного взаимодействия. Участник отбора может представить указанные документы и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информацию в МНиИП НСО по собственной инициативе.»;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6) в пункте 31: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  <w:highlight w:val="white"/>
        </w:rPr>
      </w:pPr>
      <w:r>
        <w:rPr>
          <w:spacing w:val="-4"/>
          <w:sz w:val="28"/>
          <w:szCs w:val="28"/>
        </w:rPr>
        <w:t xml:space="preserve">а) слова </w:t>
      </w:r>
      <w:r>
        <w:rPr>
          <w:spacing w:val="-4"/>
          <w:sz w:val="28"/>
          <w:szCs w:val="28"/>
          <w:highlight w:val="white"/>
        </w:rPr>
        <w:t xml:space="preserve">«денежных средств» заменить словами «средств субсидии»;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  <w:highlight w:val="white"/>
        </w:rPr>
        <w:t xml:space="preserve">б) </w:t>
      </w:r>
      <w:r>
        <w:rPr>
          <w:spacing w:val="-4"/>
          <w:sz w:val="28"/>
          <w:szCs w:val="28"/>
        </w:rPr>
        <w:t xml:space="preserve">слово «расчетный» исключить</w:t>
      </w:r>
      <w:r>
        <w:rPr>
          <w:spacing w:val="-4"/>
          <w:sz w:val="28"/>
          <w:szCs w:val="28"/>
          <w:highlight w:val="white"/>
        </w:rPr>
        <w:t xml:space="preserve">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7)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пункт 36 изложить в следующей редакции: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«36.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МНиИП</w:t>
      </w:r>
      <w:r>
        <w:rPr>
          <w:spacing w:val="-4"/>
          <w:sz w:val="28"/>
          <w:szCs w:val="28"/>
        </w:rPr>
        <w:t xml:space="preserve"> НСО: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 проверяет поступившие от получателей субсидий отчеты, указанные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пункте 34 Порядка, в течение 20 рабочих дней с даты их поступления. В случае отсутствия замечаний к отчетам МНиИП НСО принимает отчеты. При наличии замечаний к отчетам отчеты отклоняются и возвращаются на доработку с указанием причин отклонения. Доработка отклоненных отчетов осуществляется получателями субсидий в течение пяти рабочих дней с даты их отклонения. Повторная проверка доработанных отчетов осуществляется МНиИП НСО в течение десяти рабочих дней с даты их поступления в порядке, установленном настоящим подпунктом; 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 в году, следующем за отчетным годом, в течение пяти рабочих дней с даты принятия отчетов издает приказ о результатах проверки отчетов, в котором подтверждается: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 соблюдение или несоблюдение получателем субсидии порядка и условий предоставления субсидий;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 достижение или недостижение значений результатов предоставления субсидии.»;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8) пункт 38 изложить в следующей редакции: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«38. В случае нарушения получателем субсидии условий, установленных при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предоставлении субсидии, выявленного в том числе по фактам проверок, проведенных МНиИП НСО и органами государственного финансового контроля, а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также в случае недостижения значений результатов предоставления субсидии, средства субсидии подлежат возврату в областной бюджет. В течение десяти рабочих дней со дня выявления факта нарушения </w:t>
      </w:r>
      <w:r>
        <w:rPr>
          <w:spacing w:val="-4"/>
          <w:sz w:val="28"/>
          <w:szCs w:val="28"/>
        </w:rPr>
        <w:t xml:space="preserve">условий предоставления субсидии</w:t>
      </w:r>
      <w:r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либо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со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дня выявления факта недостижения значений результатов предоставления субсидии МНиИП НСО направляет получателю субсидии требование о возврате средств субсидии почтовым отправлением с уведомлением о вручении.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Получатель субсидии возвращает средства субсидии в областной бюджет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течение тридцати рабочих дней со дня получения им требования о возврате средств субсидии. В случае невозврата средств субсидии в указанные в требовании о возврате средств субсидии сроки средства субсидии истребуются МНиИП НСО в судебном порядке в соответствии с законодательством Российской Федерации.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случае нарушения условий предоставления субсидии средства субсидии подлежат возврату в областной бюджет в полном объеме. </w:t>
      </w:r>
      <w:r>
        <w:rPr>
          <w:spacing w:val="-4"/>
          <w:sz w:val="28"/>
          <w:szCs w:val="28"/>
        </w:rPr>
        <w:t xml:space="preserve">Объем</w:t>
      </w:r>
      <w:r>
        <w:rPr>
          <w:spacing w:val="-4"/>
          <w:sz w:val="28"/>
          <w:szCs w:val="28"/>
        </w:rPr>
        <w:t xml:space="preserve"> средств субсидии, подлежащих возврату в областной бюджет в случае недостижения значений результатов предоставления субсидии, определяется по формуле:</w:t>
      </w:r>
    </w:p>
    <w:p>
      <w:pPr>
        <w:spacing w:before="0" w:after="0"/>
        <w:ind w:firstLine="709"/>
        <w:jc w:val="both"/>
        <w:rPr>
          <w:spacing w:val="-4"/>
          <w:sz w:val="20"/>
        </w:rPr>
      </w:pPr>
    </w:p>
    <w:p>
      <w:pPr>
        <w:spacing w:before="0" w:after="0"/>
        <w:ind w:firstLine="709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R = S (1 </w:t>
      </w:r>
      <w:r>
        <w:rPr>
          <w:spacing w:val="-4"/>
          <w:sz w:val="28"/>
          <w:szCs w:val="28"/>
        </w:rPr>
        <w:t xml:space="preserve">-</w:t>
      </w:r>
      <w:r>
        <w:rPr>
          <w:spacing w:val="-4"/>
          <w:sz w:val="28"/>
          <w:szCs w:val="28"/>
        </w:rPr>
        <w:t xml:space="preserve"> p),</w:t>
      </w:r>
    </w:p>
    <w:p>
      <w:pPr>
        <w:spacing w:before="0" w:after="0"/>
        <w:ind w:firstLine="709"/>
        <w:jc w:val="center"/>
        <w:rPr>
          <w:sz w:val="20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где: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R – объем средств субсидии, подлежащих возврату в областной бюджет;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S – величина предоставленной субсидии;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p – процент достижения результата предоставления субсидии, который определяется как отношение фактического объема налоговых поступлений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консолидированный бюджет Новосибирской области резидентов технопарка, управляющая компания которого является получателем субсидии, к установленному в Соглашении плановому значению объема налоговых поступлений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консолидированный бюджет Новосибирской области резидентов технопарка, управляющая компания которого является получателем субсидии.».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2. В приложении № 4 «Порядок </w:t>
      </w:r>
      <w:r>
        <w:rPr>
          <w:spacing w:val="-4"/>
          <w:sz w:val="28"/>
          <w:szCs w:val="28"/>
          <w:highlight w:val="white"/>
        </w:rPr>
        <w:t xml:space="preserve">предоставления из областного бюджета Новосибирской области субсидий на возмещение затрат бизнес-инкубаторов, связанных с предоставлением услуг субъектам инновационной деятельности»: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 </w:t>
      </w:r>
      <w:r>
        <w:rPr>
          <w:spacing w:val="-4"/>
          <w:sz w:val="28"/>
          <w:szCs w:val="28"/>
          <w:highlight w:val="white"/>
          <w:lang w:eastAsia="en-US"/>
        </w:rPr>
        <w:t xml:space="preserve">в пункте 1 </w:t>
      </w:r>
      <w:r>
        <w:rPr>
          <w:spacing w:val="-4"/>
          <w:sz w:val="28"/>
          <w:szCs w:val="28"/>
          <w:lang w:eastAsia="en-US"/>
        </w:rPr>
        <w:t xml:space="preserve">слова «а также физическим лицам – производителям товаров, работ, услуг» заменить словами «физическим лицам»;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  <w:highlight w:val="white"/>
        </w:rPr>
      </w:pPr>
      <w:r>
        <w:rPr>
          <w:spacing w:val="-4"/>
          <w:sz w:val="28"/>
          <w:szCs w:val="28"/>
        </w:rPr>
        <w:t xml:space="preserve">2) </w:t>
      </w:r>
      <w:r>
        <w:rPr>
          <w:spacing w:val="-4"/>
          <w:sz w:val="28"/>
          <w:szCs w:val="28"/>
          <w:lang w:eastAsia="en-US"/>
        </w:rPr>
        <w:t xml:space="preserve">пункт 6 изложить в следующей редакции: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«</w:t>
      </w:r>
      <w:r>
        <w:rPr>
          <w:spacing w:val="-4"/>
          <w:sz w:val="28"/>
          <w:szCs w:val="28"/>
          <w:highlight w:val="white"/>
        </w:rPr>
        <w:t xml:space="preserve">6. Информация о субсидиях, </w:t>
      </w:r>
      <w:r>
        <w:rPr>
          <w:sz w:val="28"/>
          <w:szCs w:val="28"/>
        </w:rPr>
        <w:t xml:space="preserve">в том числе предусмотренных законом (решением) о бюджете (законом (решением) о внесении изменений в закон (решение) о бюджете), </w:t>
      </w:r>
      <w:r>
        <w:rPr>
          <w:spacing w:val="-4"/>
          <w:sz w:val="28"/>
          <w:szCs w:val="28"/>
          <w:highlight w:val="white"/>
        </w:rPr>
        <w:t xml:space="preserve">подлежит размещению на едином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в соответствии с</w:t>
      </w:r>
      <w:r>
        <w:rPr>
          <w:spacing w:val="-4"/>
          <w:sz w:val="28"/>
          <w:szCs w:val="28"/>
          <w:highlight w:val="white"/>
        </w:rPr>
        <w:t xml:space="preserve"> </w:t>
      </w:r>
      <w:r>
        <w:rPr>
          <w:spacing w:val="-4"/>
          <w:sz w:val="28"/>
          <w:szCs w:val="28"/>
          <w:highlight w:val="white"/>
        </w:rPr>
        <w:t xml:space="preserve">Порядком размещения и предоставления информации на едином портале бюджетной системы Российской Федерации, утвержденным приказом Министерства финансов Российской Федерации от</w:t>
      </w:r>
      <w:r>
        <w:rPr>
          <w:spacing w:val="-4"/>
          <w:sz w:val="28"/>
          <w:szCs w:val="28"/>
          <w:highlight w:val="white"/>
        </w:rPr>
        <w:t xml:space="preserve"> </w:t>
      </w:r>
      <w:r>
        <w:rPr>
          <w:spacing w:val="-4"/>
          <w:sz w:val="28"/>
          <w:szCs w:val="28"/>
          <w:highlight w:val="white"/>
        </w:rPr>
        <w:t xml:space="preserve">28.12.2016 № 243н «О составе и порядке размещения и предоставления информации на едином портале бюджетной системы Российской Федерации», </w:t>
      </w:r>
      <w:r>
        <w:rPr>
          <w:sz w:val="28"/>
          <w:szCs w:val="28"/>
          <w:highlight w:val="white"/>
        </w:rPr>
        <w:t xml:space="preserve">в течение </w:t>
      </w:r>
      <w:r>
        <w:rPr>
          <w:sz w:val="28"/>
          <w:szCs w:val="28"/>
          <w:highlight w:val="white"/>
        </w:rPr>
        <w:t xml:space="preserve">десяти</w:t>
      </w:r>
      <w:r>
        <w:rPr>
          <w:sz w:val="28"/>
          <w:szCs w:val="28"/>
          <w:highlight w:val="white"/>
        </w:rPr>
        <w:t xml:space="preserve"> рабочих дней со дня, следующего за днем доведения бюджетных ассигнований на предоставление субсидий до</w:t>
      </w:r>
      <w:r>
        <w:rPr>
          <w:sz w:val="28"/>
          <w:szCs w:val="28"/>
          <w:highlight w:val="white"/>
        </w:rPr>
        <w:t xml:space="preserve"> </w:t>
      </w:r>
      <w:r>
        <w:rPr>
          <w:sz w:val="28"/>
          <w:szCs w:val="28"/>
          <w:highlight w:val="white"/>
        </w:rPr>
        <w:t xml:space="preserve">МНиИП</w:t>
      </w:r>
      <w:r>
        <w:rPr>
          <w:sz w:val="28"/>
          <w:szCs w:val="28"/>
          <w:highlight w:val="white"/>
        </w:rPr>
        <w:t xml:space="preserve"> </w:t>
      </w:r>
      <w:r>
        <w:rPr>
          <w:sz w:val="28"/>
          <w:szCs w:val="28"/>
          <w:highlight w:val="white"/>
        </w:rPr>
        <w:t xml:space="preserve">НСО.</w:t>
      </w:r>
      <w:r>
        <w:rPr>
          <w:bCs/>
          <w:sz w:val="28"/>
          <w:szCs w:val="28"/>
          <w:highlight w:val="white"/>
        </w:rPr>
        <w:t xml:space="preserve">»</w:t>
      </w:r>
      <w:r>
        <w:rPr>
          <w:rFonts w:eastAsia="PT Serif"/>
          <w:sz w:val="28"/>
          <w:szCs w:val="28"/>
          <w:highlight w:val="white"/>
        </w:rPr>
        <w:t xml:space="preserve">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3) абзац первый пункта 7 после слов «(далее – система «Электронный бюджет»)» дополнить словами «(доменное имя – https://promote.budget.gov.ru/)»; 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4) абзац третий пункта 8 изложить в следующей редакции: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«При формировании объявления о проведении отбора в него включается информация о наименовании, месте нахождения, почтовом адресе, адресе электронной почты МНиИП НСО, а также информация об отборе, указанная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пунктах 4, 7, 9–</w:t>
      </w:r>
      <w:r>
        <w:rPr>
          <w:spacing w:val="-4"/>
          <w:sz w:val="28"/>
          <w:szCs w:val="28"/>
        </w:rPr>
        <w:t xml:space="preserve">25, 27, 28 Порядка.»;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5) пункт 14 дополнить абзацем следующего содержания: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«МНиИП НСО не требует от участника отбора представления документов и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информации в целях подтверждения соответствия участника отбора требованиям, </w:t>
      </w:r>
      <w:r>
        <w:rPr>
          <w:spacing w:val="-4"/>
          <w:sz w:val="28"/>
          <w:szCs w:val="28"/>
        </w:rPr>
        <w:t xml:space="preserve">предусмотренным подпунктами 1–4 пункта </w:t>
      </w:r>
      <w:r>
        <w:rPr>
          <w:spacing w:val="-4"/>
          <w:sz w:val="28"/>
          <w:szCs w:val="28"/>
        </w:rPr>
        <w:t xml:space="preserve">11 Порядка, при наличии соответствующей информации в государственных информационных системах, доступ к которым у МНиИП НСО имеется в рамках межведомственного электронного взаимодействия. Участник отбора может представить указанные документы и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информацию в МНиИП НСО по собственной инициативе.»;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6) в абзаце втором подпункта 3 пункта 33: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 после слова «Субсидия» дополнить словами «, размер которой определен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соответствии с подпунктом 3 настоящего пункта,»;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 слова «денежных средств» заменить словами «средств субсидии»;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в) слово «расчетный» исключить;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7)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пункт 38 изложить в следующей редакции: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«38.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МНиИП</w:t>
      </w:r>
      <w:r>
        <w:rPr>
          <w:spacing w:val="-4"/>
          <w:sz w:val="28"/>
          <w:szCs w:val="28"/>
        </w:rPr>
        <w:t xml:space="preserve"> НСО: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 проверяет поступившие от получателей субсидий отчеты, указанные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пункте 36 Порядка, в течение 20 рабочих дней с даты их поступления. В случае отсутствия замечаний к отчетам МНиИП НСО принимает отчеты. При наличии замечаний к отчетам отчеты отклоняются и возвращаются на доработку с указанием причин отклонения. Доработка отклоненных отчетов осуществляется получателями субсидий в течение пяти рабочих дней с даты их отклонения. Повторная проверка доработанных отчетов осуществляется МНиИП НСО в течение десяти рабочих дней с даты их поступления в порядке, установленном настоящим подпунктом;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2) в году, следующем за отчетным годом, в течение пяти рабочих дней с даты принятия отчетов издает приказ о результатах проверки отчетов, в котором подтверждается: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а) соблюдение или несоблюдение получателем субсидии порядка и условий предоставления субсидий;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 достижение или недостижение значений результатов предоставления субсидии.»;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8) пункт 40 изложить в следующей редакции: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«40. В случае нарушения получателем субсидии условий, установленных при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предоставлении субсидии, выявленного в том числе по фактам проверок, проведенных МНиИП НСО и органами государственного финансового контроля, а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также в случае недостижения значений результатов предоставления субсидии, средства субсидии подлежат возврату в областной бюджет. В течение десяти рабочих дней со дня выявления факта нарушения </w:t>
      </w:r>
      <w:r>
        <w:rPr>
          <w:spacing w:val="-4"/>
          <w:sz w:val="28"/>
          <w:szCs w:val="28"/>
        </w:rPr>
        <w:t xml:space="preserve">условий предоставления субсидии</w:t>
      </w:r>
      <w:r>
        <w:rPr>
          <w:spacing w:val="-4"/>
          <w:sz w:val="28"/>
          <w:szCs w:val="28"/>
        </w:rPr>
        <w:t xml:space="preserve"> либо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со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дня выявления факта недостижения значений результатов предоставления субсидии МНиИП НСО направляет получателю субсидии требование о возврате средств субсидии почтовым отправлением с уведомлением о вручении.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Получатель субсидии возвращает средства субсидии в областной бюджет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течение тридцати рабочих дней со дня получения им требования о возврате средств субсидии. В случае невозврата средств субсидии в указанные в требовании о возврате средств субсидии сроки средства субсидии истребуются МНиИП НСО в судебном порядке в соответствии с законодательством Российской Федерации.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случае нарушения условий предоставления субсидии средства субсидии подлежат возврату в областной бюджет в полном объеме. </w:t>
      </w:r>
      <w:r>
        <w:rPr>
          <w:spacing w:val="-4"/>
          <w:sz w:val="28"/>
          <w:szCs w:val="28"/>
        </w:rPr>
        <w:t xml:space="preserve">Объем</w:t>
      </w:r>
      <w:r>
        <w:rPr>
          <w:spacing w:val="-4"/>
          <w:sz w:val="28"/>
          <w:szCs w:val="28"/>
        </w:rPr>
        <w:t xml:space="preserve"> средств субсидии, подлежащих возврату в областной бюджет в случае недостижения значений результатов предоставления субсидии, определяется по формуле: </w:t>
      </w:r>
    </w:p>
    <w:p>
      <w:pPr>
        <w:spacing w:before="0" w:after="0"/>
        <w:ind w:firstLine="709"/>
        <w:jc w:val="both"/>
        <w:rPr>
          <w:spacing w:val="-4"/>
          <w:sz w:val="20"/>
        </w:rPr>
      </w:pPr>
    </w:p>
    <w:p>
      <w:pPr>
        <w:spacing w:before="0" w:after="0"/>
        <w:ind w:firstLine="709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R = S (1 </w:t>
      </w:r>
      <w:r>
        <w:rPr>
          <w:spacing w:val="-4"/>
          <w:sz w:val="28"/>
          <w:szCs w:val="28"/>
        </w:rPr>
        <w:t xml:space="preserve">-</w:t>
      </w:r>
      <w:r>
        <w:rPr>
          <w:spacing w:val="-4"/>
          <w:sz w:val="28"/>
          <w:szCs w:val="28"/>
        </w:rPr>
        <w:t xml:space="preserve"> 0,3*p1 </w:t>
      </w:r>
      <w:r>
        <w:rPr>
          <w:spacing w:val="-4"/>
          <w:sz w:val="28"/>
          <w:szCs w:val="28"/>
        </w:rPr>
        <w:t xml:space="preserve">-</w:t>
      </w:r>
      <w:r>
        <w:rPr>
          <w:spacing w:val="-4"/>
          <w:sz w:val="28"/>
          <w:szCs w:val="28"/>
        </w:rPr>
        <w:t xml:space="preserve"> 0,3*p2 </w:t>
      </w:r>
      <w:r>
        <w:rPr>
          <w:spacing w:val="-4"/>
          <w:sz w:val="28"/>
          <w:szCs w:val="28"/>
        </w:rPr>
        <w:t xml:space="preserve">-</w:t>
      </w:r>
      <w:r>
        <w:rPr>
          <w:spacing w:val="-4"/>
          <w:sz w:val="28"/>
          <w:szCs w:val="28"/>
        </w:rPr>
        <w:t xml:space="preserve"> 0,4*p3),</w:t>
      </w:r>
    </w:p>
    <w:p>
      <w:pPr>
        <w:spacing w:before="0" w:after="0"/>
        <w:ind w:firstLine="709"/>
        <w:jc w:val="center"/>
        <w:rPr>
          <w:spacing w:val="-4"/>
          <w:sz w:val="20"/>
        </w:rPr>
      </w:pP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где: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R – объем средств субсидии, подлежащих возврату в областной бюджет;</w:t>
      </w:r>
    </w:p>
    <w:p>
      <w:pPr>
        <w:spacing w:before="0" w:after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S – величина предоставленной субсидии;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p1 – процент достижения результата предоставления субсидии, указанного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абзаце втором пункта 30 Порядка, который определяется как отношение фактического количества резидентов бизнес-инкубатора к установленному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Соглашении плановому значению количества резидентов бизнес-инкубатора;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p2 – процент достижения результата предоставления субсидии, указанного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абзаце третьем пункта 30 Порядка, который определяется как отношение фактического количества привлеченных в бизнес-инкубатор резидентов в текущем году к установленному в Соглашении плановому значению количества привлеченных в бизнес-инкубатор резидентов в текущем году;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p3 – процент достижения результата предоставления субсидии, указанного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абзаце четвертом пункта 30 Порядка, который определяется как отношение фактического объема налоговых поступлений в консолидированный бюджет Новосибирской области от резидентов бизнес-инкубатора к установленному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Соглашении плановому значению объема налоговых поступлений в</w:t>
      </w:r>
      <w:r>
        <w:rPr>
          <w:spacing w:val="-4"/>
          <w:sz w:val="28"/>
          <w:szCs w:val="28"/>
        </w:rPr>
        <w:t xml:space="preserve"> </w:t>
      </w:r>
      <w:r>
        <w:rPr>
          <w:spacing w:val="-4"/>
          <w:sz w:val="28"/>
          <w:szCs w:val="28"/>
        </w:rPr>
        <w:t xml:space="preserve">консолидированный бюджет Новосибирской области от резидентов бизнес-инкубатора.».</w:t>
      </w: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Губернатор</w:t>
      </w:r>
      <w:r>
        <w:rPr>
          <w:sz w:val="28"/>
          <w:szCs w:val="28"/>
          <w:lang w:eastAsia="en-US"/>
        </w:rPr>
        <w:t xml:space="preserve"> </w:t>
      </w:r>
      <w:r>
        <w:rPr>
          <w:sz w:val="28"/>
          <w:szCs w:val="28"/>
          <w:lang w:eastAsia="en-US"/>
        </w:rPr>
        <w:t xml:space="preserve">Новосибирской</w:t>
      </w:r>
      <w:r>
        <w:rPr>
          <w:sz w:val="28"/>
          <w:szCs w:val="28"/>
          <w:lang w:eastAsia="en-US"/>
        </w:rPr>
        <w:t xml:space="preserve"> </w:t>
      </w:r>
      <w:r>
        <w:rPr>
          <w:sz w:val="28"/>
          <w:szCs w:val="28"/>
          <w:lang w:eastAsia="en-US"/>
        </w:rPr>
        <w:t xml:space="preserve">области</w:t>
      </w:r>
      <w:r>
        <w:rPr>
          <w:sz w:val="28"/>
          <w:szCs w:val="28"/>
          <w:lang w:eastAsia="en-US"/>
        </w:rPr>
        <w:t xml:space="preserve"> А.А. </w:t>
      </w:r>
      <w:r>
        <w:rPr>
          <w:sz w:val="28"/>
          <w:szCs w:val="28"/>
          <w:lang w:eastAsia="en-US"/>
        </w:rPr>
        <w:t xml:space="preserve">Травников</w:t>
      </w:r>
      <w:r>
        <w:rPr>
          <w:sz w:val="28"/>
          <w:szCs w:val="28"/>
          <w:lang w:eastAsia="en-US"/>
        </w:rPr>
        <w:br/>
      </w: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jc w:val="both"/>
        <w:rPr>
          <w:sz w:val="28"/>
          <w:szCs w:val="28"/>
          <w:lang w:eastAsia="en-US"/>
        </w:rPr>
      </w:pPr>
    </w:p>
    <w:p>
      <w:pPr>
        <w:spacing w:before="0" w:after="0"/>
        <w:rPr>
          <w:sz w:val="28"/>
          <w:szCs w:val="28"/>
          <w:lang w:eastAsia="en-US"/>
        </w:rPr>
      </w:pPr>
    </w:p>
    <w:p>
      <w:pPr>
        <w:spacing w:before="0" w:after="0"/>
        <w:rPr>
          <w:sz w:val="20"/>
        </w:rPr>
      </w:pPr>
      <w:r>
        <w:rPr>
          <w:sz w:val="20"/>
        </w:rPr>
        <w:t xml:space="preserve">В.В. Васильев</w:t>
      </w:r>
    </w:p>
    <w:p>
      <w:pPr>
        <w:spacing w:before="0" w:after="0"/>
        <w:rPr>
          <w:sz w:val="20"/>
        </w:rPr>
      </w:pPr>
      <w:r>
        <w:rPr>
          <w:sz w:val="20"/>
        </w:rPr>
        <w:t xml:space="preserve">238 66 74</w:t>
      </w:r>
    </w:p>
    <w:sectPr>
      <w:headerReference w:type="default" r:id="rId10"/>
      <w:footerReference w:type="first" r:id="rId11"/>
      <w:pgSz w:w="11909" w:h="16834"/>
      <w:pgMar w:top="1134" w:right="567" w:bottom="1134" w:left="1418" w:header="680" w:footer="680" w:gutter="0"/>
      <w:pgNumType w:start="1"/>
      <w:cols w:space="6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ltica">
    <w:panose1 w:val="02000603000000000000"/>
  </w:font>
  <w:font w:name="PT Serif">
    <w:panose1 w:val="020A0603040505020204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9"/>
      <w:rPr>
        <w:sz w:val="16"/>
        <w:szCs w:val="16"/>
      </w:rPr>
    </w:pPr>
    <w:r>
      <w:rPr>
        <w:sz w:val="16"/>
        <w:szCs w:val="16"/>
      </w:rPr>
      <w:t xml:space="preserve">П</w:t>
    </w:r>
    <w:r>
      <w:rPr>
        <w:sz w:val="16"/>
        <w:szCs w:val="16"/>
      </w:rPr>
      <w:t xml:space="preserve">П/</w:t>
    </w:r>
    <w:r>
      <w:rPr>
        <w:sz w:val="16"/>
        <w:szCs w:val="16"/>
      </w:rPr>
      <w:t xml:space="preserve">0</w:t>
    </w:r>
    <w:r>
      <w:rPr>
        <w:sz w:val="16"/>
        <w:szCs w:val="16"/>
      </w:rPr>
      <w:t xml:space="preserve">6</w:t>
    </w:r>
    <w:r>
      <w:rPr>
        <w:sz w:val="16"/>
        <w:szCs w:val="16"/>
      </w:rPr>
      <w:t xml:space="preserve">/</w:t>
    </w:r>
    <w:r>
      <w:rPr>
        <w:sz w:val="16"/>
        <w:szCs w:val="16"/>
      </w:rPr>
      <w:t xml:space="preserve">69304</w:t>
    </w:r>
    <w:r>
      <w:rPr>
        <w:sz w:val="16"/>
        <w:szCs w:val="16"/>
      </w:rPr>
      <w:t xml:space="preserve">/</w:t>
    </w:r>
    <w:sdt>
      <w:sdtPr>
        <w:id w:val="-395514920"/>
        <w:placeholder>
          <w:docPart w:val="DefaultPlaceholder_-1854013438"/>
        </w:placeholder>
        <w:date w:fullDate="2026-07-29T00:00:00Z">
          <w:calendar w:val="gregorian"/>
          <w:dateFormat w:val="dd.MM.yyyy"/>
          <w:lid w:val="ru-RU"/>
        </w:date>
        <w:rPr>
          <w:sz w:val="16"/>
          <w:szCs w:val="16"/>
        </w:rPr>
      </w:sdtPr>
      <w:sdtContent>
        <w:r>
          <w:rPr>
            <w:sz w:val="16"/>
            <w:szCs w:val="16"/>
          </w:rPr>
          <w:t xml:space="preserve">29.07.2026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7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2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75B65FFA">
      <w:start w:val="1"/>
      <w:numFmt w:val="decimal"/>
      <w:lvlText w:val="%1)"/>
      <w:lvlJc w:val="left"/>
      <w:pPr>
        <w:ind w:left="1488" w:hanging="408"/>
      </w:pPr>
      <w:rPr>
        <w:rFonts w:hint="default" w:cs="Times New Roman"/>
      </w:rPr>
    </w:lvl>
    <w:lvl w:ilvl="1" w:tentative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entative="1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entative="1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entative="1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entative="1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entative="1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entative="1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entative="1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multiLevelType w:val="hybridMultilevel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off"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spacing w:before="0" w:after="0" w:line="317" w:lineRule="exact"/>
      <w:ind w:right="24"/>
      <w:jc w:val="right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uiPriority w:val="99"/>
    <w:locked/>
    <w:rPr>
      <w:rFonts w:ascii="Cambria" w:hAnsi="Cambria" w:cs="Times New Roman"/>
      <w:b/>
      <w:sz w:val="32"/>
    </w:rPr>
  </w:style>
  <w:style w:type="character" w:styleId="20" w:customStyle="1">
    <w:name w:val="Заголовок 2 Знак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styleId="30" w:customStyle="1">
    <w:name w:val="Заголовок 3 Знак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styleId="40" w:customStyle="1">
    <w:name w:val="Заголовок 4 Знак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styleId="50" w:customStyle="1">
    <w:name w:val="Заголовок 5 Знак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styleId="60" w:customStyle="1">
    <w:name w:val="Заголовок 6 Знак"/>
    <w:link w:val="6"/>
    <w:uiPriority w:val="99"/>
    <w:semiHidden/>
    <w:locked/>
    <w:rPr>
      <w:rFonts w:ascii="Calibri" w:hAnsi="Calibri" w:cs="Times New Roman"/>
      <w:b/>
    </w:rPr>
  </w:style>
  <w:style w:type="character" w:styleId="70" w:customStyle="1">
    <w:name w:val="Заголовок 7 Знак"/>
    <w:link w:val="7"/>
    <w:uiPriority w:val="99"/>
    <w:semiHidden/>
    <w:locked/>
    <w:rPr>
      <w:rFonts w:ascii="Calibri" w:hAnsi="Calibri" w:cs="Times New Roman"/>
      <w:sz w:val="24"/>
    </w:rPr>
  </w:style>
  <w:style w:type="character" w:styleId="80" w:customStyle="1">
    <w:name w:val="Заголовок 8 Знак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styleId="90" w:customStyle="1">
    <w:name w:val="Заголовок 9 Знак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pacing w:before="0" w:after="0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spacing w:before="0" w:after="0"/>
      <w:jc w:val="both"/>
    </w:pPr>
    <w:rPr>
      <w:sz w:val="28"/>
      <w:szCs w:val="28"/>
    </w:rPr>
  </w:style>
  <w:style w:type="character" w:styleId="a6" w:customStyle="1">
    <w:name w:val="Основной текст Знак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styleId="a8" w:customStyle="1">
    <w:name w:val="Верхний колонтитул Знак"/>
    <w:link w:val="a7"/>
    <w:uiPriority w:val="99"/>
    <w:locked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styleId="aa" w:customStyle="1">
    <w:name w:val="Нижний колонтитул Знак"/>
    <w:link w:val="a9"/>
    <w:uiPriority w:val="99"/>
    <w:locked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styleId="22" w:customStyle="1">
    <w:name w:val="Основной текст 2 Знак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styleId="24" w:customStyle="1">
    <w:name w:val="Основной текст с отступом 2 Знак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styleId="32" w:customStyle="1">
    <w:name w:val="Основной текст с отступом 3 Знак"/>
    <w:link w:val="31"/>
    <w:uiPriority w:val="99"/>
    <w:semiHidden/>
    <w:locked/>
    <w:rPr>
      <w:rFonts w:cs="Times New Roman"/>
      <w:sz w:val="16"/>
    </w:rPr>
  </w:style>
  <w:style w:type="paragraph" w:styleId="ConsNormal" w:customStyle="1">
    <w:name w:val="ConsNormal"/>
    <w:pPr>
      <w:ind w:firstLine="720"/>
    </w:pPr>
    <w:rPr>
      <w:rFonts w:ascii="Arial" w:hAnsi="Arial" w:cs="Arial"/>
    </w:rPr>
  </w:style>
  <w:style w:type="paragraph" w:styleId="ConsNonformat" w:customStyle="1">
    <w:name w:val="ConsNonformat"/>
    <w:rPr>
      <w:rFonts w:ascii="Courier New" w:hAnsi="Courier New" w:cs="Courier New"/>
    </w:rPr>
  </w:style>
  <w:style w:type="paragraph" w:styleId="ConsTitle" w:customStyle="1">
    <w:name w:val="ConsTitle"/>
    <w:uiPriority w:val="99"/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pPr>
      <w:widowControl w:val="off"/>
      <w:spacing w:before="0" w:after="0"/>
      <w:jc w:val="both"/>
    </w:pPr>
    <w:rPr>
      <w:szCs w:val="24"/>
    </w:rPr>
  </w:style>
  <w:style w:type="character" w:styleId="34" w:customStyle="1">
    <w:name w:val="Основной текст 3 Знак"/>
    <w:link w:val="33"/>
    <w:uiPriority w:val="99"/>
    <w:semiHidden/>
    <w:locked/>
    <w:rPr>
      <w:rFonts w:cs="Times New Roman"/>
      <w:sz w:val="16"/>
    </w:rPr>
  </w:style>
  <w:style w:type="paragraph" w:styleId="41" w:customStyle="1">
    <w:name w:val="Заголовок4"/>
    <w:basedOn w:val="1"/>
    <w:next w:val="5"/>
    <w:uiPriority w:val="99"/>
    <w:pPr>
      <w:widowControl w:val="off"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styleId="ConsPlusNormal" w:customStyle="1">
    <w:name w:val="ConsPlusNormal"/>
    <w:qFormat/>
    <w:pPr>
      <w:widowControl w:val="off"/>
      <w:ind w:firstLine="720"/>
    </w:pPr>
    <w:rPr>
      <w:rFonts w:ascii="Arial" w:hAnsi="Arial" w:cs="Arial"/>
    </w:rPr>
  </w:style>
  <w:style w:type="paragraph" w:styleId="ConsCell" w:customStyle="1">
    <w:name w:val="ConsCell"/>
    <w:uiPriority w:val="99"/>
    <w:pPr>
      <w:widowControl w:val="off"/>
    </w:pPr>
    <w:rPr>
      <w:rFonts w:ascii="Arial" w:hAnsi="Arial" w:cs="Arial"/>
    </w:rPr>
  </w:style>
  <w:style w:type="paragraph" w:styleId="FR1" w:customStyle="1">
    <w:name w:val="FR1"/>
    <w:uiPriority w:val="99"/>
    <w:pPr>
      <w:widowControl w:val="off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pacing w:beforeAutospacing="1" w:afterAutospacing="1"/>
    </w:pPr>
    <w:rPr>
      <w:color w:val="000000"/>
      <w:szCs w:val="24"/>
    </w:rPr>
  </w:style>
  <w:style w:type="paragraph" w:styleId="ConsPlusTitle" w:customStyle="1">
    <w:name w:val="ConsPlusTitle"/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pacing w:before="0" w:after="0"/>
      <w:jc w:val="center"/>
    </w:pPr>
    <w:rPr>
      <w:b/>
      <w:bCs/>
      <w:szCs w:val="24"/>
    </w:rPr>
  </w:style>
  <w:style w:type="character" w:styleId="ae" w:customStyle="1">
    <w:name w:val="Заголовок Знак"/>
    <w:link w:val="ad"/>
    <w:uiPriority w:val="99"/>
    <w:locked/>
    <w:rPr>
      <w:rFonts w:ascii="Cambria" w:hAnsi="Cambria" w:cs="Times New Roman"/>
      <w:b/>
      <w:sz w:val="32"/>
    </w:rPr>
  </w:style>
  <w:style w:type="paragraph" w:styleId="af" w:customStyle="1">
    <w:name w:val="Термин"/>
    <w:basedOn w:val="a"/>
    <w:next w:val="a"/>
    <w:uiPriority w:val="99"/>
    <w:pPr>
      <w:spacing w:before="0" w:after="0"/>
    </w:pPr>
    <w:rPr>
      <w:szCs w:val="24"/>
      <w:lang w:val="pl-PL"/>
    </w:rPr>
  </w:style>
  <w:style w:type="paragraph" w:styleId="H1" w:customStyle="1">
    <w:name w:val="H1"/>
    <w:basedOn w:val="a"/>
    <w:next w:val="a"/>
    <w:uiPriority w:val="99"/>
    <w:pPr>
      <w:keepNext/>
      <w:outlineLvl w:val="1"/>
    </w:pPr>
    <w:rPr>
      <w:b/>
      <w:bCs/>
      <w:sz w:val="48"/>
      <w:szCs w:val="48"/>
      <w:lang w:val="pl-PL"/>
    </w:rPr>
  </w:style>
  <w:style w:type="paragraph" w:styleId="af0" w:customStyle="1">
    <w:name w:val="Список определений"/>
    <w:basedOn w:val="a"/>
    <w:next w:val="af"/>
    <w:uiPriority w:val="99"/>
    <w:pPr>
      <w:spacing w:before="0" w:after="0"/>
      <w:ind w:left="360"/>
    </w:pPr>
    <w:rPr>
      <w:szCs w:val="24"/>
      <w:lang w:val="pl-PL"/>
    </w:rPr>
  </w:style>
  <w:style w:type="paragraph" w:styleId="Heading" w:customStyle="1">
    <w:name w:val="Heading"/>
    <w:uiPriority w:val="99"/>
    <w:rPr>
      <w:rFonts w:ascii="Arial" w:hAnsi="Arial" w:cs="Arial"/>
      <w:b/>
      <w:bCs/>
      <w:sz w:val="22"/>
      <w:szCs w:val="22"/>
    </w:rPr>
  </w:style>
  <w:style w:type="paragraph" w:styleId="Preformat" w:customStyle="1">
    <w:name w:val="Preformat"/>
    <w:uiPriority w:val="99"/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spacing w:before="0" w:after="0"/>
      <w:ind w:left="5954" w:right="-369" w:hanging="2126"/>
      <w:jc w:val="both"/>
    </w:pPr>
    <w:rPr>
      <w:sz w:val="28"/>
      <w:szCs w:val="28"/>
    </w:rPr>
  </w:style>
  <w:style w:type="character" w:styleId="af2" w:customStyle="1">
    <w:name w:val="Цветовое выделение"/>
    <w:uiPriority w:val="99"/>
    <w:rPr>
      <w:b/>
      <w:color w:val="000080"/>
      <w:sz w:val="20"/>
    </w:rPr>
  </w:style>
  <w:style w:type="character" w:styleId="af3" w:customStyle="1">
    <w:name w:val="Не вступил в силу"/>
    <w:uiPriority w:val="99"/>
    <w:rPr>
      <w:color w:val="008080"/>
      <w:sz w:val="20"/>
    </w:rPr>
  </w:style>
  <w:style w:type="paragraph" w:styleId="af4" w:customStyle="1">
    <w:name w:val="Таблицы (моноширинный)"/>
    <w:basedOn w:val="a"/>
    <w:next w:val="a"/>
    <w:uiPriority w:val="99"/>
    <w:pPr>
      <w:widowControl w:val="off"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pacing w:before="0" w:after="0"/>
    </w:pPr>
    <w:rPr>
      <w:rFonts w:ascii="Courier New" w:hAnsi="Courier New" w:cs="Courier New"/>
      <w:sz w:val="20"/>
    </w:rPr>
  </w:style>
  <w:style w:type="character" w:styleId="af6" w:customStyle="1">
    <w:name w:val="Текст Знак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pacing w:before="0" w:after="0"/>
    </w:pPr>
    <w:rPr>
      <w:sz w:val="20"/>
    </w:rPr>
  </w:style>
  <w:style w:type="character" w:styleId="af8" w:customStyle="1">
    <w:name w:val="Текст сноски Знак"/>
    <w:link w:val="af7"/>
    <w:uiPriority w:val="99"/>
    <w:semiHidden/>
    <w:locked/>
    <w:rPr>
      <w:rFonts w:cs="Times New Roman"/>
      <w:sz w:val="20"/>
    </w:rPr>
  </w:style>
  <w:style w:type="paragraph" w:styleId="ConsPlusNonformat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character" w:styleId="11" w:customStyle="1">
    <w:name w:val="Основной шрифт абзаца1"/>
    <w:uiPriority w:val="99"/>
    <w:rPr>
      <w:sz w:val="20"/>
    </w:rPr>
  </w:style>
  <w:style w:type="paragraph" w:styleId="af9" w:customStyle="1">
    <w:name w:val="Îñíîâíîé òåêñò"/>
    <w:basedOn w:val="afa"/>
    <w:uiPriority w:val="99"/>
    <w:rPr>
      <w:sz w:val="28"/>
      <w:szCs w:val="28"/>
    </w:rPr>
  </w:style>
  <w:style w:type="paragraph" w:styleId="afa" w:customStyle="1">
    <w:name w:val="Îáû÷íûé"/>
    <w:uiPriority w:val="99"/>
    <w:rPr>
      <w:lang w:eastAsia="ar-SA"/>
    </w:rPr>
  </w:style>
  <w:style w:type="character" w:styleId="afb" w:customStyle="1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pPr>
      <w:spacing w:before="0" w:after="120"/>
      <w:ind w:left="283"/>
    </w:pPr>
    <w:rPr>
      <w:sz w:val="28"/>
      <w:szCs w:val="28"/>
    </w:rPr>
  </w:style>
  <w:style w:type="character" w:styleId="afd" w:customStyle="1">
    <w:name w:val="Основной текст с отступом Знак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f">
    <w:name w:val="footnote reference"/>
    <w:uiPriority w:val="99"/>
    <w:semiHidden/>
    <w:rPr>
      <w:rFonts w:cs="Times New Roman"/>
      <w:vertAlign w:val="superscript"/>
    </w:rPr>
  </w:style>
  <w:style w:type="paragraph" w:styleId="aff0" w:customStyle="1">
    <w:name w:val="Прижатый влево"/>
    <w:basedOn w:val="a"/>
    <w:next w:val="a"/>
    <w:uiPriority w:val="99"/>
    <w:pPr>
      <w:widowControl w:val="off"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pPr>
      <w:widowControl w:val="off"/>
      <w:ind w:firstLine="720"/>
      <w:jc w:val="both"/>
    </w:pPr>
    <w:rPr>
      <w:rFonts w:ascii="Arial" w:hAnsi="Arial" w:cs="Arial"/>
    </w:rPr>
  </w:style>
  <w:style w:type="paragraph" w:styleId="12" w:customStyle="1">
    <w:name w:val="заголовок 1"/>
    <w:basedOn w:val="a"/>
    <w:next w:val="a"/>
    <w:uiPriority w:val="99"/>
    <w:pPr>
      <w:keepNext/>
      <w:widowControl w:val="off"/>
      <w:spacing w:before="0" w:after="0"/>
      <w:jc w:val="both"/>
      <w:outlineLvl w:val="0"/>
    </w:pPr>
    <w:rPr>
      <w:sz w:val="28"/>
      <w:szCs w:val="28"/>
    </w:rPr>
  </w:style>
  <w:style w:type="paragraph" w:styleId="aff2" w:customStyle="1">
    <w:name w:val="Кому"/>
    <w:basedOn w:val="a"/>
    <w:uiPriority w:val="99"/>
    <w:pPr>
      <w:spacing w:before="0" w:after="0"/>
    </w:pPr>
    <w:rPr>
      <w:rFonts w:ascii="Baltica" w:hAnsi="Baltica" w:cs="Baltica"/>
      <w:szCs w:val="24"/>
    </w:rPr>
  </w:style>
  <w:style w:type="paragraph" w:styleId="25" w:customStyle="1">
    <w:name w:val="заголовок 2"/>
    <w:basedOn w:val="a"/>
    <w:next w:val="a"/>
    <w:uiPriority w:val="99"/>
    <w:pPr>
      <w:keepNext/>
      <w:spacing w:before="0" w:after="0"/>
      <w:outlineLvl w:val="1"/>
    </w:pPr>
    <w:rPr>
      <w:sz w:val="28"/>
      <w:szCs w:val="28"/>
    </w:rPr>
  </w:style>
  <w:style w:type="paragraph" w:styleId="aff3" w:customStyle="1">
    <w:name w:val="Цитаты"/>
    <w:basedOn w:val="a"/>
    <w:uiPriority w:val="99"/>
    <w:pPr>
      <w:ind w:left="360" w:right="360"/>
    </w:pPr>
    <w:rPr>
      <w:szCs w:val="24"/>
    </w:rPr>
  </w:style>
  <w:style w:type="character" w:styleId="aff4">
    <w:name w:val="Hyperlink"/>
    <w:uiPriority w:val="99"/>
    <w:rPr>
      <w:rFonts w:cs="Times New Roman"/>
      <w:color w:val="0000ff"/>
      <w:u w:val="single"/>
    </w:rPr>
  </w:style>
  <w:style w:type="paragraph" w:styleId="35" w:customStyle="1">
    <w:name w:val="заголовок 3"/>
    <w:basedOn w:val="a"/>
    <w:next w:val="a"/>
    <w:uiPriority w:val="99"/>
    <w:pPr>
      <w:keepNext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uiPriority w:val="99"/>
    <w:qFormat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pPr>
      <w:spacing w:before="0" w:after="0"/>
      <w:ind w:firstLine="720"/>
      <w:jc w:val="right"/>
    </w:pPr>
    <w:rPr>
      <w:sz w:val="28"/>
      <w:szCs w:val="28"/>
    </w:rPr>
  </w:style>
  <w:style w:type="character" w:styleId="aff7" w:customStyle="1">
    <w:name w:val="Подзаголовок Знак"/>
    <w:link w:val="aff6"/>
    <w:uiPriority w:val="99"/>
    <w:locked/>
    <w:rPr>
      <w:rFonts w:ascii="Cambria" w:hAnsi="Cambria" w:cs="Times New Roman"/>
      <w:sz w:val="24"/>
    </w:rPr>
  </w:style>
  <w:style w:type="paragraph" w:styleId="61" w:customStyle="1">
    <w:name w:val="заголовок 6"/>
    <w:basedOn w:val="a"/>
    <w:next w:val="a"/>
    <w:uiPriority w:val="99"/>
    <w:pPr>
      <w:keepNext/>
      <w:spacing w:before="0" w:after="0"/>
      <w:jc w:val="center"/>
      <w:outlineLvl w:val="5"/>
    </w:pPr>
    <w:rPr>
      <w:sz w:val="28"/>
      <w:szCs w:val="28"/>
    </w:rPr>
  </w:style>
  <w:style w:type="character" w:styleId="13" w:customStyle="1">
    <w:name w:val="Гиперссылка1"/>
    <w:uiPriority w:val="99"/>
    <w:rPr>
      <w:color w:val="0000ff"/>
      <w:u w:val="none"/>
    </w:rPr>
  </w:style>
  <w:style w:type="paragraph" w:styleId="26">
    <w:name w:val="envelope return"/>
    <w:basedOn w:val="a"/>
    <w:uiPriority w:val="99"/>
    <w:pPr>
      <w:spacing w:before="0" w:after="0"/>
      <w:ind w:right="57"/>
      <w:jc w:val="both"/>
    </w:pPr>
    <w:rPr>
      <w:szCs w:val="24"/>
    </w:rPr>
  </w:style>
  <w:style w:type="character" w:styleId="text11" w:customStyle="1">
    <w:name w:val="text11"/>
    <w:uiPriority w:val="99"/>
    <w:rPr>
      <w:rFonts w:ascii="Arial" w:hAnsi="Arial"/>
      <w:color w:val="auto"/>
      <w:sz w:val="20"/>
    </w:rPr>
  </w:style>
  <w:style w:type="paragraph" w:styleId="51" w:customStyle="1">
    <w:name w:val="заголовок 5"/>
    <w:basedOn w:val="a"/>
    <w:next w:val="a"/>
    <w:uiPriority w:val="99"/>
    <w:pPr>
      <w:keepNext/>
      <w:spacing w:before="0" w:after="0"/>
      <w:ind w:left="6480" w:firstLine="720"/>
      <w:outlineLvl w:val="4"/>
    </w:pPr>
    <w:rPr>
      <w:sz w:val="28"/>
      <w:szCs w:val="28"/>
    </w:rPr>
  </w:style>
  <w:style w:type="paragraph" w:styleId="aff8" w:customStyle="1">
    <w:name w:val="Знак 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9" w:customStyle="1">
    <w:name w:val="Знак Знак Знак Знак Знак Знак Знак 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a" w:customStyle="1">
    <w:name w:val="Об"/>
    <w:uiPriority w:val="99"/>
    <w:pPr>
      <w:widowControl w:val="off"/>
    </w:pPr>
  </w:style>
  <w:style w:type="paragraph" w:styleId="affb" w:customStyle="1">
    <w:name w:val="Прикольный"/>
    <w:basedOn w:val="affa"/>
    <w:uiPriority w:val="99"/>
  </w:style>
  <w:style w:type="paragraph" w:styleId="14" w:customStyle="1">
    <w:name w:val="Знак Знак Знак Знак1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c" w:customStyle="1">
    <w:name w:val="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d" w:customStyle="1">
    <w:name w:val="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27" w:customStyle="1">
    <w:name w:val="Знак Знак Знак Знак2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15" w:customStyle="1">
    <w:name w:val="Знак Знак Знак Знак1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16" w:customStyle="1">
    <w:name w:val="Знак1 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e" w:customStyle="1">
    <w:name w:val="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17" w:customStyle="1">
    <w:name w:val="Знак Знак Знак Знак1 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18" w:customStyle="1">
    <w:name w:val="Знак Знак Знак1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character" w:styleId="afff" w:customStyle="1">
    <w:name w:val="Гипертекстовая ссылка"/>
    <w:uiPriority w:val="99"/>
    <w:rPr>
      <w:color w:val="008000"/>
      <w:sz w:val="20"/>
      <w:u w:val="single"/>
    </w:rPr>
  </w:style>
  <w:style w:type="paragraph" w:styleId="afff0" w:customStyle="1">
    <w:name w:val="????????"/>
    <w:basedOn w:val="a"/>
    <w:uiPriority w:val="99"/>
    <w:pPr>
      <w:widowControl w:val="off"/>
      <w:spacing w:before="0" w:after="0"/>
      <w:jc w:val="center"/>
    </w:pPr>
    <w:rPr>
      <w:sz w:val="28"/>
      <w:szCs w:val="28"/>
    </w:rPr>
  </w:style>
  <w:style w:type="paragraph" w:styleId="ConsPlusCell" w:customStyle="1">
    <w:name w:val="ConsPlusCell"/>
    <w:uiPriority w:val="99"/>
    <w:pPr>
      <w:widowControl w:val="off"/>
    </w:pPr>
    <w:rPr>
      <w:rFonts w:ascii="Arial" w:hAnsi="Arial" w:cs="Arial"/>
    </w:rPr>
  </w:style>
  <w:style w:type="character" w:styleId="42" w:customStyle="1">
    <w:name w:val="Основной текст (4)"/>
    <w:link w:val="410"/>
    <w:uiPriority w:val="99"/>
    <w:locked/>
    <w:rPr>
      <w:b/>
      <w:sz w:val="18"/>
    </w:rPr>
  </w:style>
  <w:style w:type="paragraph" w:styleId="410" w:customStyle="1">
    <w:name w:val="Основной текст (4)1"/>
    <w:basedOn w:val="a"/>
    <w:link w:val="42"/>
    <w:uiPriority w:val="99"/>
    <w:pPr>
      <w:shd w:val="clear" w:color="auto" w:fill="ffffff"/>
      <w:spacing w:before="240" w:after="480" w:line="240" w:lineRule="atLeast"/>
      <w:jc w:val="center"/>
    </w:pPr>
    <w:rPr>
      <w:b/>
      <w:bCs/>
      <w:sz w:val="18"/>
      <w:szCs w:val="18"/>
    </w:rPr>
  </w:style>
  <w:style w:type="character" w:styleId="36" w:customStyle="1">
    <w:name w:val="Основной текст (3)"/>
    <w:link w:val="310"/>
    <w:uiPriority w:val="99"/>
    <w:locked/>
    <w:rPr>
      <w:sz w:val="28"/>
    </w:rPr>
  </w:style>
  <w:style w:type="paragraph" w:styleId="310" w:customStyle="1">
    <w:name w:val="Основной текст (3)1"/>
    <w:basedOn w:val="a"/>
    <w:link w:val="36"/>
    <w:uiPriority w:val="99"/>
    <w:pPr>
      <w:shd w:val="clear" w:color="auto" w:fill="ffffff"/>
      <w:spacing w:before="300" w:after="240" w:line="240" w:lineRule="atLeast"/>
      <w:jc w:val="center"/>
    </w:pPr>
    <w:rPr>
      <w:sz w:val="28"/>
      <w:szCs w:val="28"/>
    </w:rPr>
  </w:style>
  <w:style w:type="paragraph" w:styleId="afff1" w:customStyle="1">
    <w:name w:val="Текст (лев. подпись)"/>
    <w:basedOn w:val="a"/>
    <w:next w:val="a"/>
    <w:uiPriority w:val="99"/>
    <w:pPr>
      <w:widowControl w:val="off"/>
      <w:spacing w:before="0" w:after="0"/>
    </w:pPr>
    <w:rPr>
      <w:rFonts w:ascii="Arial" w:hAnsi="Arial"/>
      <w:sz w:val="20"/>
    </w:rPr>
  </w:style>
  <w:style w:type="paragraph" w:styleId="afff2" w:customStyle="1">
    <w:name w:val="Текст (прав. подпись)"/>
    <w:basedOn w:val="a"/>
    <w:next w:val="a"/>
    <w:uiPriority w:val="99"/>
    <w:pPr>
      <w:widowControl w:val="off"/>
      <w:spacing w:before="0" w:after="0"/>
      <w:jc w:val="right"/>
    </w:pPr>
    <w:rPr>
      <w:rFonts w:ascii="Arial" w:hAnsi="Arial"/>
      <w:sz w:val="20"/>
    </w:rPr>
  </w:style>
  <w:style w:type="character" w:styleId="FontStyle12" w:customStyle="1">
    <w:name w:val="Font Style12"/>
    <w:rPr>
      <w:rFonts w:ascii="Times New Roman" w:hAnsi="Times New Roman"/>
      <w:sz w:val="18"/>
    </w:rPr>
  </w:style>
  <w:style w:type="character" w:styleId="afff3">
    <w:name w:val="Placeholder Text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96748D-F2F1-4C86-ABD0-F84419AE959F}"/>
      </w:docPartPr>
      <w:docPartBody>
        <w:p>
          <w:r>
            <w:rPr>
              <w:rStyle w:val="a3"/>
            </w:rPr>
            <w:t xml:space="preserve"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1EB0847-524E-41EF-AD6E-868561863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10846</Characters>
  <CharactersWithSpaces>12402</CharactersWithSpaces>
  <Company>ANO</Company>
  <DocSecurity>0</DocSecurity>
  <HyperlinksChanged>false</HyperlinksChanged>
  <Lines>90</Lines>
  <LinksUpToDate>false</LinksUpToDate>
  <Pages>5</Pages>
  <Paragraphs>24</Paragraphs>
  <ScaleCrop>false</ScaleCrop>
  <SharedDoc>false</SharedDoc>
  <Template>Normal</Template>
  <TotalTime>20</TotalTime>
  <Words>1580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oia@NSO.LOC</cp:lastModifiedBy>
  <cp:revision>9</cp:revision>
  <cp:lastPrinted>2018-09-20T09:59:00Z</cp:lastPrinted>
  <dcterms:created xsi:type="dcterms:W3CDTF">2024-03-14T07:34:00Z</dcterms:created>
  <dcterms:modified xsi:type="dcterms:W3CDTF">2026-08-04T08:31:00Z</dcterms:modified>
</cp:coreProperties>
</file>