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>
        <w:tblPrEx/>
        <w:trPr/>
        <w:tc>
          <w:tcPr>
            <w:shd w:val="clear" w:color="ffffff" w:fill="ffffff"/>
            <w:tcW w:w="4926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W w:w="4927" w:type="dxa"/>
            <w:textDirection w:val="lrTb"/>
            <w:noWrap w:val="false"/>
          </w:tcPr>
          <w:p>
            <w:pPr>
              <w:jc w:val="right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</w:t>
            </w:r>
            <w:r/>
          </w:p>
          <w:p>
            <w:pPr>
              <w:jc w:val="right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постановления Правительства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реализации в Новосибирской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проектов молодежного инициативного бюджетирования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целях содействия решению вопросов местного значения, вовлечения молодежи в процессы местного самоуправления, развития механизмов инициативного бюджетирования, а также определения наиболее значимых проблем муниципальных образований Новосибирской области 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авительство Новосибирской области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 о с т а н о в л я е 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Департаменту молодежной политики Новосибирской области  начиная с 2026 года ежегодно осуществлять отбор проектов молодежного инициативного бюджетирования, подлежащих реализации на территории муниципальных образований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Создать региональную экспертную комиссию по рассмотрению и утверждению сводного перечня проектов молодежного инициативного бюджетирования.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Утвердить прилагаемые: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Общие условия участия и порядок проведения ежегодного отбора проектов молодежного инициативного бюджетирования;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Методику распределения и правила предоставления иных межбюджетных трансфертов из бюджета Новосибирской области бюджетам муниципальных образований Новосибирской области на софинансирование проектов молодежного инициативного бюджетирования;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Положение о региональной экспертной комиссии по рассмотрению и утверждению сводного перечня проектов молодежного инициативного бюджетирования;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Состав региональной экспертной комиссии по рассмотрению и утверждению сводного перечня проектов молодежного инициативного бюджетирования.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Рекомендовать органам местного самоуправления Новосибирской области организовывать на территориях муниципальных образований конкурсный отбор проектов молодежного инициативного бюджетирования для формирования заявок на предоставление иных межбюджетных тра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нсфертов из бюджета Новосибирской области на софинансирование проектов молодежного инициативного бюджетирования.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>
        <w:tblPrEx/>
        <w:trPr>
          <w:trHeight w:val="403"/>
        </w:trPr>
        <w:tc>
          <w:tcPr>
            <w:shd w:val="clear" w:color="ffffff" w:fill="ffffff"/>
            <w:tcW w:w="4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Губернатор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492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А.А. Травников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highlight w:val="none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  <w:highlight w:val="none"/>
        </w:rPr>
        <w:t xml:space="preserve">В.В. Носков </w:t>
      </w:r>
      <w:r>
        <w:rPr>
          <w:rFonts w:ascii="Times New Roman" w:hAnsi="Times New Roman"/>
          <w:sz w:val="18"/>
          <w:szCs w:val="18"/>
          <w:highlight w:val="none"/>
        </w:rPr>
      </w:r>
      <w:r>
        <w:rPr>
          <w:rFonts w:ascii="Times New Roman" w:hAnsi="Times New Roman"/>
          <w:sz w:val="18"/>
          <w:szCs w:val="1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sz w:val="18"/>
          <w:szCs w:val="18"/>
        </w:rPr>
        <w:t xml:space="preserve">228 67 90</w:t>
      </w:r>
      <w:r>
        <w:rPr>
          <w:rFonts w:ascii="Times New Roman" w:hAnsi="Times New Roman"/>
          <w:sz w:val="18"/>
          <w:szCs w:val="18"/>
          <w:highlight w:val="none"/>
        </w:rPr>
      </w:r>
      <w:r>
        <w:rPr>
          <w:rFonts w:ascii="Times New Roman" w:hAnsi="Times New Roman"/>
          <w:sz w:val="18"/>
          <w:szCs w:val="1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СОГЛАСОВАНО: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ind w:firstLine="709"/>
        <w:jc w:val="both"/>
        <w:spacing w:after="0" w:line="240" w:lineRule="auto"/>
      </w:pPr>
      <w:r/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>
        <w:tblPrEx/>
        <w:trPr/>
        <w:tc>
          <w:tcPr>
            <w:shd w:val="clear" w:color="ffffff" w:fill="ffffff"/>
            <w:tcW w:w="592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Губернатора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W w:w="4001" w:type="dxa"/>
            <w:textDirection w:val="lrTb"/>
            <w:noWrap w:val="false"/>
          </w:tcPr>
          <w:p>
            <w:pPr>
              <w:jc w:val="right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Ю.Ф. Петухов</w:t>
            </w:r>
            <w:r/>
          </w:p>
          <w:p>
            <w:pPr>
              <w:jc w:val="right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 _________ 2025 г.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0" w:line="240" w:lineRule="auto"/>
      </w:pPr>
      <w:r/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>
        <w:tblPrEx/>
        <w:trPr/>
        <w:tc>
          <w:tcPr>
            <w:shd w:val="clear" w:color="ffffff" w:fill="ffffff"/>
            <w:tcW w:w="592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W w:w="4001" w:type="dxa"/>
            <w:textDirection w:val="lrTb"/>
            <w:noWrap w:val="false"/>
          </w:tcPr>
          <w:p>
            <w:pPr>
              <w:jc w:val="right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В.А. Дудникова</w:t>
            </w:r>
            <w:r/>
          </w:p>
          <w:p>
            <w:pPr>
              <w:jc w:val="right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 _________ 2025 г.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0" w:line="240" w:lineRule="auto"/>
      </w:pPr>
      <w:r/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52"/>
        <w:gridCol w:w="3969"/>
      </w:tblGrid>
      <w:tr>
        <w:tblPrEx/>
        <w:trPr>
          <w:trHeight w:val="724"/>
        </w:trPr>
        <w:tc>
          <w:tcPr>
            <w:shd w:val="clear" w:color="ffffff" w:fill="ffffff"/>
            <w:tcW w:w="5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/>
          </w:p>
        </w:tc>
        <w:tc>
          <w:tcPr>
            <w:shd w:val="clear" w:color="ffffff" w:fill="ffffff"/>
            <w:tcW w:w="3969" w:type="dxa"/>
            <w:textDirection w:val="lrTb"/>
            <w:noWrap w:val="false"/>
          </w:tcPr>
          <w:p>
            <w:pPr>
              <w:jc w:val="right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/>
          </w:p>
          <w:p>
            <w:pPr>
              <w:jc w:val="right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 _________ 2025 г.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724"/>
        </w:trPr>
        <w:tc>
          <w:tcPr>
            <w:shd w:val="clear" w:color="ffffff" w:fill="ffffff"/>
            <w:tcW w:w="5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департамента молодежной политики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3969" w:type="dxa"/>
            <w:textDirection w:val="lrTb"/>
            <w:noWrap w:val="false"/>
          </w:tcPr>
          <w:p>
            <w:pPr>
              <w:jc w:val="right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В.В. Носков </w:t>
            </w:r>
            <w:r/>
          </w:p>
          <w:p>
            <w:pPr>
              <w:jc w:val="right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 _________ 2025 г. </w:t>
            </w:r>
            <w:r/>
          </w:p>
        </w:tc>
      </w:tr>
    </w:tbl>
    <w:p>
      <w:pPr>
        <w:ind w:firstLine="709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>
        <w:tblPrEx/>
        <w:trPr/>
        <w:tc>
          <w:tcPr>
            <w:shd w:val="clear" w:color="ffffff" w:fill="ffffff"/>
            <w:tcW w:w="592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фи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зической культуры и спорта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W w:w="40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 Ахапов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 _________ 2025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</w:pPr>
      <w:r/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>
        <w:tblPrEx/>
        <w:trPr/>
        <w:tc>
          <w:tcPr>
            <w:shd w:val="clear" w:color="ffffff" w:fill="ffffff"/>
            <w:tcW w:w="592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Новосибирской области - министр региональной политики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W w:w="4001" w:type="dxa"/>
            <w:textDirection w:val="lrTb"/>
            <w:noWrap w:val="false"/>
          </w:tcPr>
          <w:p>
            <w:pPr>
              <w:jc w:val="right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Р.В. Бурдин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 _________ 2025 г.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0" w:line="240" w:lineRule="auto"/>
      </w:pPr>
      <w:r/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>
        <w:tblPrEx/>
        <w:trPr/>
        <w:tc>
          <w:tcPr>
            <w:shd w:val="clear" w:color="ffffff" w:fill="ffffff"/>
            <w:tcW w:w="592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образования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W w:w="4001" w:type="dxa"/>
            <w:textDirection w:val="lrTb"/>
            <w:noWrap w:val="false"/>
          </w:tcPr>
          <w:p>
            <w:pPr>
              <w:jc w:val="right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М.Н. Жафярова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 _________ 2025 г.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0" w:line="240" w:lineRule="auto"/>
      </w:pPr>
      <w:r/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>
        <w:tblPrEx/>
        <w:trPr/>
        <w:tc>
          <w:tcPr>
            <w:shd w:val="clear" w:color="ffffff" w:fill="ffffff"/>
            <w:tcW w:w="5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министра жилищно-коммунального хозяйства и энергетики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4001" w:type="dxa"/>
            <w:textDirection w:val="lrTb"/>
            <w:noWrap w:val="false"/>
          </w:tcPr>
          <w:p>
            <w:pPr>
              <w:jc w:val="right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Е.Г. Назаров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 _________ 2025 г.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0" w:line="240" w:lineRule="auto"/>
      </w:pPr>
      <w:r/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>
        <w:tblPrEx/>
        <w:trPr/>
        <w:tc>
          <w:tcPr>
            <w:shd w:val="clear" w:color="ffffff" w:fill="ffffff"/>
            <w:tcW w:w="5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культуры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/>
          </w:p>
        </w:tc>
        <w:tc>
          <w:tcPr>
            <w:shd w:val="clear" w:color="ffffff" w:fill="ffffff"/>
            <w:tcW w:w="4001" w:type="dxa"/>
            <w:textDirection w:val="lrTb"/>
            <w:noWrap w:val="false"/>
          </w:tcPr>
          <w:p>
            <w:pPr>
              <w:jc w:val="right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 К.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Шуклина 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 _________ 2025 г.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>
        <w:tblPrEx/>
        <w:trPr/>
        <w:tc>
          <w:tcPr>
            <w:shd w:val="clear" w:color="ffffff" w:fill="ffffff"/>
            <w:tcW w:w="592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/>
            <w:r/>
          </w:p>
        </w:tc>
        <w:tc>
          <w:tcPr>
            <w:shd w:val="clear" w:color="ffffff" w:fill="ffffff"/>
            <w:tcW w:w="4001" w:type="dxa"/>
            <w:textDirection w:val="lrTb"/>
            <w:noWrap w:val="false"/>
          </w:tcPr>
          <w:p>
            <w:pPr>
              <w:jc w:val="right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В.Ю. Голубенко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/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 _________ 2025 г.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Г.А. Толстых</w:t>
      </w:r>
      <w:r/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228-67-90</w:t>
      </w:r>
      <w:r>
        <w:rPr>
          <w:rFonts w:ascii="Times New Roman" w:hAnsi="Times New Roman"/>
          <w:color w:val="000000"/>
          <w:sz w:val="20"/>
          <w:szCs w:val="20"/>
        </w:rPr>
      </w:r>
      <w:r>
        <w:rPr>
          <w:rFonts w:ascii="Times New Roman" w:hAnsi="Times New Roman"/>
          <w:color w:val="000000"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Droid Sans Fallback">
    <w:panose1 w:val="020B0502000000000001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Caption Char"/>
    <w:basedOn w:val="881"/>
    <w:link w:val="893"/>
    <w:uiPriority w:val="99"/>
  </w:style>
  <w:style w:type="paragraph" w:styleId="675" w:default="1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676">
    <w:name w:val="Heading 1"/>
    <w:basedOn w:val="675"/>
    <w:next w:val="675"/>
    <w:link w:val="70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7">
    <w:name w:val="Heading 2"/>
    <w:basedOn w:val="675"/>
    <w:next w:val="675"/>
    <w:link w:val="70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8">
    <w:name w:val="Heading 3"/>
    <w:basedOn w:val="675"/>
    <w:next w:val="675"/>
    <w:link w:val="70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9">
    <w:name w:val="Heading 4"/>
    <w:basedOn w:val="675"/>
    <w:next w:val="675"/>
    <w:link w:val="70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675"/>
    <w:next w:val="675"/>
    <w:link w:val="70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675"/>
    <w:next w:val="675"/>
    <w:link w:val="71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2">
    <w:name w:val="Heading 7"/>
    <w:basedOn w:val="675"/>
    <w:next w:val="675"/>
    <w:link w:val="71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3">
    <w:name w:val="Heading 8"/>
    <w:basedOn w:val="675"/>
    <w:next w:val="675"/>
    <w:link w:val="71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4">
    <w:name w:val="Heading 9"/>
    <w:basedOn w:val="675"/>
    <w:next w:val="675"/>
    <w:link w:val="71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character" w:styleId="688" w:customStyle="1">
    <w:name w:val="Heading 1 Char"/>
    <w:basedOn w:val="685"/>
    <w:uiPriority w:val="9"/>
    <w:rPr>
      <w:rFonts w:ascii="Arial" w:hAnsi="Arial" w:eastAsia="Arial" w:cs="Arial"/>
      <w:sz w:val="40"/>
      <w:szCs w:val="40"/>
    </w:rPr>
  </w:style>
  <w:style w:type="character" w:styleId="689" w:customStyle="1">
    <w:name w:val="Heading 2 Char"/>
    <w:basedOn w:val="685"/>
    <w:uiPriority w:val="9"/>
    <w:rPr>
      <w:rFonts w:ascii="Arial" w:hAnsi="Arial" w:eastAsia="Arial" w:cs="Arial"/>
      <w:sz w:val="34"/>
    </w:rPr>
  </w:style>
  <w:style w:type="character" w:styleId="690" w:customStyle="1">
    <w:name w:val="Heading 3 Char"/>
    <w:basedOn w:val="685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Heading 4 Char"/>
    <w:basedOn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Heading 5 Char"/>
    <w:basedOn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Heading 6 Char"/>
    <w:basedOn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Heading 7 Char"/>
    <w:basedOn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Heading 8 Char"/>
    <w:basedOn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Heading 9 Char"/>
    <w:basedOn w:val="685"/>
    <w:uiPriority w:val="9"/>
    <w:rPr>
      <w:rFonts w:ascii="Arial" w:hAnsi="Arial" w:eastAsia="Arial" w:cs="Arial"/>
      <w:i/>
      <w:iCs/>
      <w:sz w:val="21"/>
      <w:szCs w:val="21"/>
    </w:rPr>
  </w:style>
  <w:style w:type="character" w:styleId="697" w:customStyle="1">
    <w:name w:val="Title Char"/>
    <w:basedOn w:val="685"/>
    <w:uiPriority w:val="10"/>
    <w:rPr>
      <w:sz w:val="48"/>
      <w:szCs w:val="48"/>
    </w:rPr>
  </w:style>
  <w:style w:type="character" w:styleId="698" w:customStyle="1">
    <w:name w:val="Subtitle Char"/>
    <w:basedOn w:val="685"/>
    <w:uiPriority w:val="11"/>
    <w:rPr>
      <w:sz w:val="24"/>
      <w:szCs w:val="24"/>
    </w:rPr>
  </w:style>
  <w:style w:type="character" w:styleId="699" w:customStyle="1">
    <w:name w:val="Quote Char"/>
    <w:uiPriority w:val="29"/>
    <w:rPr>
      <w:i/>
    </w:rPr>
  </w:style>
  <w:style w:type="character" w:styleId="700" w:customStyle="1">
    <w:name w:val="Intense Quote Char"/>
    <w:uiPriority w:val="30"/>
    <w:rPr>
      <w:i/>
    </w:rPr>
  </w:style>
  <w:style w:type="character" w:styleId="701" w:customStyle="1">
    <w:name w:val="Header Char"/>
    <w:basedOn w:val="685"/>
    <w:uiPriority w:val="99"/>
  </w:style>
  <w:style w:type="character" w:styleId="702" w:customStyle="1">
    <w:name w:val="Название объекта Знак"/>
    <w:link w:val="881"/>
    <w:uiPriority w:val="99"/>
  </w:style>
  <w:style w:type="character" w:styleId="703" w:customStyle="1">
    <w:name w:val="Footnote Text Char"/>
    <w:uiPriority w:val="99"/>
    <w:rPr>
      <w:sz w:val="18"/>
    </w:rPr>
  </w:style>
  <w:style w:type="character" w:styleId="704" w:customStyle="1">
    <w:name w:val="Endnote Text Char"/>
    <w:uiPriority w:val="99"/>
    <w:rPr>
      <w:sz w:val="20"/>
    </w:rPr>
  </w:style>
  <w:style w:type="character" w:styleId="705" w:customStyle="1">
    <w:name w:val="Заголовок 1 Знак"/>
    <w:basedOn w:val="685"/>
    <w:link w:val="676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Заголовок 2 Знак"/>
    <w:basedOn w:val="685"/>
    <w:link w:val="677"/>
    <w:uiPriority w:val="9"/>
    <w:rPr>
      <w:rFonts w:ascii="Arial" w:hAnsi="Arial" w:eastAsia="Arial" w:cs="Arial"/>
      <w:sz w:val="34"/>
    </w:rPr>
  </w:style>
  <w:style w:type="character" w:styleId="707" w:customStyle="1">
    <w:name w:val="Заголовок 3 Знак"/>
    <w:basedOn w:val="685"/>
    <w:link w:val="678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Заголовок 4 Знак"/>
    <w:basedOn w:val="685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Заголовок 5 Знак"/>
    <w:basedOn w:val="685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Заголовок 6 Знак"/>
    <w:basedOn w:val="685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Заголовок 7 Знак"/>
    <w:basedOn w:val="685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Заголовок 8 Знак"/>
    <w:basedOn w:val="685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Заголовок 9 Знак"/>
    <w:basedOn w:val="68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character" w:styleId="714" w:customStyle="1">
    <w:name w:val="Заголовок Знак"/>
    <w:basedOn w:val="685"/>
    <w:link w:val="878"/>
    <w:uiPriority w:val="10"/>
    <w:rPr>
      <w:sz w:val="48"/>
      <w:szCs w:val="48"/>
    </w:rPr>
  </w:style>
  <w:style w:type="paragraph" w:styleId="715">
    <w:name w:val="Subtitle"/>
    <w:basedOn w:val="675"/>
    <w:next w:val="675"/>
    <w:link w:val="716"/>
    <w:uiPriority w:val="11"/>
    <w:qFormat/>
    <w:pPr>
      <w:spacing w:before="200"/>
    </w:pPr>
    <w:rPr>
      <w:sz w:val="24"/>
      <w:szCs w:val="24"/>
    </w:rPr>
  </w:style>
  <w:style w:type="character" w:styleId="716" w:customStyle="1">
    <w:name w:val="Подзаголовок Знак"/>
    <w:basedOn w:val="685"/>
    <w:link w:val="715"/>
    <w:uiPriority w:val="11"/>
    <w:rPr>
      <w:sz w:val="24"/>
      <w:szCs w:val="24"/>
    </w:rPr>
  </w:style>
  <w:style w:type="paragraph" w:styleId="717">
    <w:name w:val="Quote"/>
    <w:basedOn w:val="675"/>
    <w:next w:val="675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75"/>
    <w:next w:val="675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character" w:styleId="721" w:customStyle="1">
    <w:name w:val="Верхний колонтитул Знак1"/>
    <w:basedOn w:val="685"/>
    <w:link w:val="892"/>
    <w:uiPriority w:val="99"/>
  </w:style>
  <w:style w:type="character" w:styleId="722" w:customStyle="1">
    <w:name w:val="Footer Char"/>
    <w:basedOn w:val="685"/>
    <w:uiPriority w:val="99"/>
  </w:style>
  <w:style w:type="character" w:styleId="723" w:customStyle="1">
    <w:name w:val="Нижний колонтитул Знак1"/>
    <w:link w:val="893"/>
    <w:uiPriority w:val="99"/>
  </w:style>
  <w:style w:type="table" w:styleId="724" w:customStyle="1">
    <w:name w:val="Table Grid Light"/>
    <w:basedOn w:val="68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5">
    <w:name w:val="Plain Table 1"/>
    <w:basedOn w:val="68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68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68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68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68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68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1"/>
    <w:basedOn w:val="68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2"/>
    <w:basedOn w:val="68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3"/>
    <w:basedOn w:val="68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4"/>
    <w:basedOn w:val="68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5"/>
    <w:basedOn w:val="68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6"/>
    <w:basedOn w:val="68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68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1"/>
    <w:basedOn w:val="68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2"/>
    <w:basedOn w:val="68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3"/>
    <w:basedOn w:val="68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4"/>
    <w:basedOn w:val="68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5"/>
    <w:basedOn w:val="68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6"/>
    <w:basedOn w:val="68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68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1"/>
    <w:basedOn w:val="68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2"/>
    <w:basedOn w:val="68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3"/>
    <w:basedOn w:val="68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4"/>
    <w:basedOn w:val="68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5"/>
    <w:basedOn w:val="68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6"/>
    <w:basedOn w:val="68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68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 w:customStyle="1">
    <w:name w:val="Grid Table 4 - Accent 1"/>
    <w:basedOn w:val="686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3" w:customStyle="1">
    <w:name w:val="Grid Table 4 - Accent 2"/>
    <w:basedOn w:val="686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4" w:customStyle="1">
    <w:name w:val="Grid Table 4 - Accent 3"/>
    <w:basedOn w:val="686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5" w:customStyle="1">
    <w:name w:val="Grid Table 4 - Accent 4"/>
    <w:basedOn w:val="686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6" w:customStyle="1">
    <w:name w:val="Grid Table 4 - Accent 5"/>
    <w:basedOn w:val="686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7" w:customStyle="1">
    <w:name w:val="Grid Table 4 - Accent 6"/>
    <w:basedOn w:val="68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8">
    <w:name w:val="Grid Table 5 Dark"/>
    <w:basedOn w:val="68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1"/>
    <w:basedOn w:val="68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2"/>
    <w:basedOn w:val="68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3"/>
    <w:basedOn w:val="68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4"/>
    <w:basedOn w:val="68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5"/>
    <w:basedOn w:val="68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6"/>
    <w:basedOn w:val="68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5">
    <w:name w:val="Grid Table 6 Colorful"/>
    <w:basedOn w:val="68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6" w:customStyle="1">
    <w:name w:val="Grid Table 6 Colorful - Accent 1"/>
    <w:basedOn w:val="686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7" w:customStyle="1">
    <w:name w:val="Grid Table 6 Colorful - Accent 2"/>
    <w:basedOn w:val="68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8" w:customStyle="1">
    <w:name w:val="Grid Table 6 Colorful - Accent 3"/>
    <w:basedOn w:val="686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9" w:customStyle="1">
    <w:name w:val="Grid Table 6 Colorful - Accent 4"/>
    <w:basedOn w:val="68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0" w:customStyle="1">
    <w:name w:val="Grid Table 6 Colorful - Accent 5"/>
    <w:basedOn w:val="686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1" w:customStyle="1">
    <w:name w:val="Grid Table 6 Colorful - Accent 6"/>
    <w:basedOn w:val="68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2">
    <w:name w:val="Grid Table 7 Colorful"/>
    <w:basedOn w:val="68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1"/>
    <w:basedOn w:val="686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2"/>
    <w:basedOn w:val="686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3"/>
    <w:basedOn w:val="686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4"/>
    <w:basedOn w:val="686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5"/>
    <w:basedOn w:val="686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6"/>
    <w:basedOn w:val="68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68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1"/>
    <w:basedOn w:val="686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2"/>
    <w:basedOn w:val="686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3"/>
    <w:basedOn w:val="686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4"/>
    <w:basedOn w:val="686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5"/>
    <w:basedOn w:val="686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6"/>
    <w:basedOn w:val="686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68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1"/>
    <w:basedOn w:val="686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2"/>
    <w:basedOn w:val="686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3"/>
    <w:basedOn w:val="686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4"/>
    <w:basedOn w:val="686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5"/>
    <w:basedOn w:val="686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6"/>
    <w:basedOn w:val="68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68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1"/>
    <w:basedOn w:val="686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2"/>
    <w:basedOn w:val="68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3"/>
    <w:basedOn w:val="686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4"/>
    <w:basedOn w:val="68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5"/>
    <w:basedOn w:val="686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6"/>
    <w:basedOn w:val="68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68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1"/>
    <w:basedOn w:val="686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2"/>
    <w:basedOn w:val="686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3"/>
    <w:basedOn w:val="686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4"/>
    <w:basedOn w:val="686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5"/>
    <w:basedOn w:val="686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6"/>
    <w:basedOn w:val="68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68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1"/>
    <w:basedOn w:val="686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2"/>
    <w:basedOn w:val="686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3"/>
    <w:basedOn w:val="686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4"/>
    <w:basedOn w:val="686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5"/>
    <w:basedOn w:val="686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6"/>
    <w:basedOn w:val="68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>
    <w:name w:val="List Table 6 Colorful"/>
    <w:basedOn w:val="68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5" w:customStyle="1">
    <w:name w:val="List Table 6 Colorful - Accent 1"/>
    <w:basedOn w:val="686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6" w:customStyle="1">
    <w:name w:val="List Table 6 Colorful - Accent 2"/>
    <w:basedOn w:val="686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7" w:customStyle="1">
    <w:name w:val="List Table 6 Colorful - Accent 3"/>
    <w:basedOn w:val="686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8" w:customStyle="1">
    <w:name w:val="List Table 6 Colorful - Accent 4"/>
    <w:basedOn w:val="686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9" w:customStyle="1">
    <w:name w:val="List Table 6 Colorful - Accent 5"/>
    <w:basedOn w:val="686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0" w:customStyle="1">
    <w:name w:val="List Table 6 Colorful - Accent 6"/>
    <w:basedOn w:val="68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1">
    <w:name w:val="List Table 7 Colorful"/>
    <w:basedOn w:val="68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1"/>
    <w:basedOn w:val="686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2"/>
    <w:basedOn w:val="686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3"/>
    <w:basedOn w:val="686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4"/>
    <w:basedOn w:val="686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5"/>
    <w:basedOn w:val="686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6"/>
    <w:basedOn w:val="68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ned - Accent"/>
    <w:basedOn w:val="68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Lined - Accent 1"/>
    <w:basedOn w:val="68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0" w:customStyle="1">
    <w:name w:val="Lined - Accent 2"/>
    <w:basedOn w:val="68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1" w:customStyle="1">
    <w:name w:val="Lined - Accent 3"/>
    <w:basedOn w:val="68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2" w:customStyle="1">
    <w:name w:val="Lined - Accent 4"/>
    <w:basedOn w:val="68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3" w:customStyle="1">
    <w:name w:val="Lined - Accent 5"/>
    <w:basedOn w:val="68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4" w:customStyle="1">
    <w:name w:val="Lined - Accent 6"/>
    <w:basedOn w:val="68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5" w:customStyle="1">
    <w:name w:val="Bordered &amp; Lined - Accent"/>
    <w:basedOn w:val="68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Bordered &amp; Lined - Accent 1"/>
    <w:basedOn w:val="686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7" w:customStyle="1">
    <w:name w:val="Bordered &amp; Lined - Accent 2"/>
    <w:basedOn w:val="686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8" w:customStyle="1">
    <w:name w:val="Bordered &amp; Lined - Accent 3"/>
    <w:basedOn w:val="686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9" w:customStyle="1">
    <w:name w:val="Bordered &amp; Lined - Accent 4"/>
    <w:basedOn w:val="686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0" w:customStyle="1">
    <w:name w:val="Bordered &amp; Lined - Accent 5"/>
    <w:basedOn w:val="686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1" w:customStyle="1">
    <w:name w:val="Bordered &amp; Lined - Accent 6"/>
    <w:basedOn w:val="686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2" w:customStyle="1">
    <w:name w:val="Bordered"/>
    <w:basedOn w:val="68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3" w:customStyle="1">
    <w:name w:val="Bordered - Accent 1"/>
    <w:basedOn w:val="68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4" w:customStyle="1">
    <w:name w:val="Bordered - Accent 2"/>
    <w:basedOn w:val="68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5" w:customStyle="1">
    <w:name w:val="Bordered - Accent 3"/>
    <w:basedOn w:val="68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6" w:customStyle="1">
    <w:name w:val="Bordered - Accent 4"/>
    <w:basedOn w:val="68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7" w:customStyle="1">
    <w:name w:val="Bordered - Accent 5"/>
    <w:basedOn w:val="68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8" w:customStyle="1">
    <w:name w:val="Bordered - Accent 6"/>
    <w:basedOn w:val="68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563c1" w:themeColor="hyperlink"/>
      <w:u w:val="single"/>
    </w:rPr>
  </w:style>
  <w:style w:type="character" w:styleId="850" w:customStyle="1">
    <w:name w:val="Текст сноски Знак"/>
    <w:link w:val="887"/>
    <w:uiPriority w:val="99"/>
    <w:rPr>
      <w:sz w:val="18"/>
    </w:rPr>
  </w:style>
  <w:style w:type="character" w:styleId="851">
    <w:name w:val="footnote reference"/>
    <w:basedOn w:val="685"/>
    <w:uiPriority w:val="99"/>
    <w:unhideWhenUsed/>
    <w:rPr>
      <w:vertAlign w:val="superscript"/>
    </w:rPr>
  </w:style>
  <w:style w:type="paragraph" w:styleId="852">
    <w:name w:val="endnote text"/>
    <w:basedOn w:val="675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 w:customStyle="1">
    <w:name w:val="Текст концевой сноски Знак"/>
    <w:link w:val="852"/>
    <w:uiPriority w:val="99"/>
    <w:rPr>
      <w:sz w:val="20"/>
    </w:rPr>
  </w:style>
  <w:style w:type="character" w:styleId="854">
    <w:name w:val="endnote reference"/>
    <w:basedOn w:val="685"/>
    <w:uiPriority w:val="99"/>
    <w:semiHidden/>
    <w:unhideWhenUsed/>
    <w:rPr>
      <w:vertAlign w:val="superscript"/>
    </w:rPr>
  </w:style>
  <w:style w:type="paragraph" w:styleId="855">
    <w:name w:val="toc 1"/>
    <w:basedOn w:val="675"/>
    <w:next w:val="675"/>
    <w:uiPriority w:val="39"/>
    <w:unhideWhenUsed/>
    <w:pPr>
      <w:spacing w:after="57"/>
    </w:pPr>
  </w:style>
  <w:style w:type="paragraph" w:styleId="856">
    <w:name w:val="toc 2"/>
    <w:basedOn w:val="675"/>
    <w:next w:val="675"/>
    <w:uiPriority w:val="39"/>
    <w:unhideWhenUsed/>
    <w:pPr>
      <w:ind w:left="283"/>
      <w:spacing w:after="57"/>
    </w:pPr>
  </w:style>
  <w:style w:type="paragraph" w:styleId="857">
    <w:name w:val="toc 3"/>
    <w:basedOn w:val="675"/>
    <w:next w:val="675"/>
    <w:uiPriority w:val="39"/>
    <w:unhideWhenUsed/>
    <w:pPr>
      <w:ind w:left="567"/>
      <w:spacing w:after="57"/>
    </w:pPr>
  </w:style>
  <w:style w:type="paragraph" w:styleId="858">
    <w:name w:val="toc 4"/>
    <w:basedOn w:val="675"/>
    <w:next w:val="675"/>
    <w:uiPriority w:val="39"/>
    <w:unhideWhenUsed/>
    <w:pPr>
      <w:ind w:left="850"/>
      <w:spacing w:after="57"/>
    </w:pPr>
  </w:style>
  <w:style w:type="paragraph" w:styleId="859">
    <w:name w:val="toc 5"/>
    <w:basedOn w:val="675"/>
    <w:next w:val="675"/>
    <w:uiPriority w:val="39"/>
    <w:unhideWhenUsed/>
    <w:pPr>
      <w:ind w:left="1134"/>
      <w:spacing w:after="57"/>
    </w:pPr>
  </w:style>
  <w:style w:type="paragraph" w:styleId="860">
    <w:name w:val="toc 6"/>
    <w:basedOn w:val="675"/>
    <w:next w:val="675"/>
    <w:uiPriority w:val="39"/>
    <w:unhideWhenUsed/>
    <w:pPr>
      <w:ind w:left="1417"/>
      <w:spacing w:after="57"/>
    </w:pPr>
  </w:style>
  <w:style w:type="paragraph" w:styleId="861">
    <w:name w:val="toc 7"/>
    <w:basedOn w:val="675"/>
    <w:next w:val="675"/>
    <w:uiPriority w:val="39"/>
    <w:unhideWhenUsed/>
    <w:pPr>
      <w:ind w:left="1701"/>
      <w:spacing w:after="57"/>
    </w:pPr>
  </w:style>
  <w:style w:type="paragraph" w:styleId="862">
    <w:name w:val="toc 8"/>
    <w:basedOn w:val="675"/>
    <w:next w:val="675"/>
    <w:uiPriority w:val="39"/>
    <w:unhideWhenUsed/>
    <w:pPr>
      <w:ind w:left="1984"/>
      <w:spacing w:after="57"/>
    </w:pPr>
  </w:style>
  <w:style w:type="paragraph" w:styleId="863">
    <w:name w:val="toc 9"/>
    <w:basedOn w:val="675"/>
    <w:next w:val="675"/>
    <w:uiPriority w:val="39"/>
    <w:unhideWhenUsed/>
    <w:pPr>
      <w:ind w:left="2268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675"/>
    <w:next w:val="675"/>
    <w:uiPriority w:val="99"/>
    <w:unhideWhenUsed/>
    <w:pPr>
      <w:spacing w:after="0"/>
    </w:pPr>
  </w:style>
  <w:style w:type="character" w:styleId="866" w:customStyle="1">
    <w:name w:val="Текст выноски Знак"/>
    <w:semiHidden/>
    <w:qFormat/>
    <w:rPr>
      <w:rFonts w:ascii="Tahoma" w:hAnsi="Tahoma" w:cs="Tahoma"/>
      <w:sz w:val="16"/>
      <w:szCs w:val="16"/>
    </w:rPr>
  </w:style>
  <w:style w:type="character" w:styleId="867" w:customStyle="1">
    <w:name w:val="Привязка сноски"/>
    <w:rPr>
      <w:vertAlign w:val="superscript"/>
    </w:rPr>
  </w:style>
  <w:style w:type="character" w:styleId="868" w:customStyle="1">
    <w:name w:val="Footnote Characters"/>
    <w:semiHidden/>
    <w:qFormat/>
    <w:rPr>
      <w:vertAlign w:val="superscript"/>
    </w:rPr>
  </w:style>
  <w:style w:type="character" w:styleId="869" w:customStyle="1">
    <w:name w:val="Верхний колонтитул Знак"/>
    <w:uiPriority w:val="99"/>
    <w:qFormat/>
    <w:rPr>
      <w:rFonts w:eastAsia="Times New Roman"/>
      <w:sz w:val="22"/>
      <w:szCs w:val="22"/>
      <w:lang w:eastAsia="en-US"/>
    </w:rPr>
  </w:style>
  <w:style w:type="character" w:styleId="870" w:customStyle="1">
    <w:name w:val="Нижний колонтитул Знак"/>
    <w:qFormat/>
    <w:rPr>
      <w:rFonts w:eastAsia="Times New Roman"/>
      <w:sz w:val="22"/>
      <w:szCs w:val="22"/>
      <w:lang w:eastAsia="en-US"/>
    </w:rPr>
  </w:style>
  <w:style w:type="character" w:styleId="871" w:customStyle="1">
    <w:name w:val="Интернет-ссылка"/>
    <w:rPr>
      <w:color w:val="0563c1"/>
      <w:u w:val="single"/>
    </w:rPr>
  </w:style>
  <w:style w:type="character" w:styleId="872">
    <w:name w:val="annotation reference"/>
    <w:qFormat/>
    <w:rPr>
      <w:sz w:val="16"/>
      <w:szCs w:val="16"/>
    </w:rPr>
  </w:style>
  <w:style w:type="character" w:styleId="873" w:customStyle="1">
    <w:name w:val="Текст примечания Знак"/>
    <w:qFormat/>
    <w:rPr>
      <w:rFonts w:eastAsia="Times New Roman"/>
      <w:lang w:eastAsia="en-US"/>
    </w:rPr>
  </w:style>
  <w:style w:type="character" w:styleId="874" w:customStyle="1">
    <w:name w:val="Тема примечания Знак"/>
    <w:qFormat/>
    <w:rPr>
      <w:rFonts w:eastAsia="Times New Roman"/>
      <w:b/>
      <w:bCs/>
      <w:lang w:eastAsia="en-US"/>
    </w:rPr>
  </w:style>
  <w:style w:type="character" w:styleId="875" w:customStyle="1">
    <w:name w:val="apple-converted-space"/>
    <w:qFormat/>
  </w:style>
  <w:style w:type="character" w:styleId="876" w:customStyle="1">
    <w:name w:val="Основной текст Знак"/>
    <w:qFormat/>
    <w:rPr>
      <w:rFonts w:eastAsia="Times New Roman"/>
      <w:sz w:val="22"/>
      <w:szCs w:val="22"/>
      <w:lang w:eastAsia="en-US"/>
    </w:rPr>
  </w:style>
  <w:style w:type="character" w:styleId="877" w:customStyle="1">
    <w:name w:val="Абзац списка Знак"/>
    <w:uiPriority w:val="34"/>
    <w:qFormat/>
    <w:rPr>
      <w:sz w:val="22"/>
      <w:szCs w:val="22"/>
      <w:lang w:eastAsia="en-US"/>
    </w:rPr>
  </w:style>
  <w:style w:type="paragraph" w:styleId="878">
    <w:name w:val="Title"/>
    <w:basedOn w:val="675"/>
    <w:next w:val="879"/>
    <w:link w:val="714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879">
    <w:name w:val="Body Text"/>
    <w:basedOn w:val="675"/>
    <w:pPr>
      <w:spacing w:after="120"/>
    </w:pPr>
  </w:style>
  <w:style w:type="paragraph" w:styleId="880">
    <w:name w:val="List"/>
    <w:basedOn w:val="879"/>
    <w:rPr>
      <w:rFonts w:cs="Droid Sans Devanagari"/>
    </w:rPr>
  </w:style>
  <w:style w:type="paragraph" w:styleId="881">
    <w:name w:val="Caption"/>
    <w:basedOn w:val="675"/>
    <w:link w:val="702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82">
    <w:name w:val="index heading"/>
    <w:basedOn w:val="675"/>
    <w:qFormat/>
    <w:pPr>
      <w:suppressLineNumbers/>
    </w:pPr>
    <w:rPr>
      <w:rFonts w:cs="Droid Sans Devanagari"/>
    </w:rPr>
  </w:style>
  <w:style w:type="paragraph" w:styleId="883">
    <w:name w:val="Balloon Text"/>
    <w:basedOn w:val="675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84" w:customStyle="1">
    <w:name w:val="ConsPlusTitle"/>
    <w:uiPriority w:val="99"/>
    <w:qFormat/>
    <w:pPr>
      <w:widowControl w:val="off"/>
    </w:pPr>
    <w:rPr>
      <w:rFonts w:ascii="Times New Roman" w:hAnsi="Times New Roman" w:eastAsia="Times New Roman"/>
      <w:b/>
      <w:bCs/>
      <w:sz w:val="24"/>
      <w:szCs w:val="24"/>
    </w:rPr>
  </w:style>
  <w:style w:type="paragraph" w:styleId="885">
    <w:name w:val="Body Text Indent"/>
    <w:basedOn w:val="675"/>
    <w:pPr>
      <w:ind w:firstLine="567"/>
      <w:jc w:val="both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paragraph" w:styleId="886" w:customStyle="1">
    <w:name w:val="Кому"/>
    <w:basedOn w:val="675"/>
    <w:qFormat/>
    <w:pPr>
      <w:spacing w:after="0" w:line="240" w:lineRule="auto"/>
    </w:pPr>
    <w:rPr>
      <w:rFonts w:ascii="Baltica" w:hAnsi="Baltica"/>
      <w:sz w:val="24"/>
      <w:szCs w:val="20"/>
      <w:lang w:eastAsia="ru-RU"/>
    </w:rPr>
  </w:style>
  <w:style w:type="paragraph" w:styleId="887">
    <w:name w:val="footnote text"/>
    <w:basedOn w:val="675"/>
    <w:link w:val="850"/>
    <w:semiHidden/>
    <w:rPr>
      <w:sz w:val="20"/>
      <w:szCs w:val="20"/>
    </w:rPr>
  </w:style>
  <w:style w:type="paragraph" w:styleId="888">
    <w:name w:val="No Spacing"/>
    <w:uiPriority w:val="99"/>
    <w:qFormat/>
    <w:rPr>
      <w:rFonts w:ascii="Times New Roman" w:hAnsi="Times New Roman" w:eastAsia="Times New Roman"/>
      <w:sz w:val="24"/>
    </w:rPr>
  </w:style>
  <w:style w:type="paragraph" w:styleId="889" w:customStyle="1">
    <w:name w:val="ConsPlusNormal"/>
    <w:qFormat/>
    <w:pPr>
      <w:ind w:firstLine="720"/>
      <w:widowControl w:val="off"/>
    </w:pPr>
    <w:rPr>
      <w:rFonts w:ascii="Arial" w:hAnsi="Arial" w:eastAsia="Times New Roman" w:cs="Arial"/>
    </w:rPr>
  </w:style>
  <w:style w:type="paragraph" w:styleId="890" w:customStyle="1">
    <w:name w:val="Верхний и нижний колонтитулы"/>
    <w:basedOn w:val="675"/>
    <w:qFormat/>
  </w:style>
  <w:style w:type="paragraph" w:styleId="891" w:customStyle="1">
    <w:name w:val="Колонтитул"/>
    <w:basedOn w:val="675"/>
    <w:qFormat/>
  </w:style>
  <w:style w:type="paragraph" w:styleId="892">
    <w:name w:val="Header"/>
    <w:basedOn w:val="675"/>
    <w:link w:val="721"/>
    <w:uiPriority w:val="99"/>
    <w:pPr>
      <w:tabs>
        <w:tab w:val="center" w:pos="4677" w:leader="none"/>
        <w:tab w:val="right" w:pos="9355" w:leader="none"/>
      </w:tabs>
    </w:pPr>
  </w:style>
  <w:style w:type="paragraph" w:styleId="893">
    <w:name w:val="Footer"/>
    <w:basedOn w:val="675"/>
    <w:link w:val="723"/>
    <w:pPr>
      <w:tabs>
        <w:tab w:val="center" w:pos="4677" w:leader="none"/>
        <w:tab w:val="right" w:pos="9355" w:leader="none"/>
      </w:tabs>
    </w:pPr>
  </w:style>
  <w:style w:type="paragraph" w:styleId="894">
    <w:name w:val="annotation text"/>
    <w:basedOn w:val="675"/>
    <w:qFormat/>
    <w:rPr>
      <w:sz w:val="20"/>
      <w:szCs w:val="20"/>
    </w:rPr>
  </w:style>
  <w:style w:type="paragraph" w:styleId="895">
    <w:name w:val="annotation subject"/>
    <w:basedOn w:val="894"/>
    <w:next w:val="894"/>
    <w:qFormat/>
    <w:rPr>
      <w:b/>
      <w:bCs/>
    </w:rPr>
  </w:style>
  <w:style w:type="paragraph" w:styleId="896" w:customStyle="1">
    <w:name w:val="s_1"/>
    <w:basedOn w:val="675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97">
    <w:name w:val="Revision"/>
    <w:uiPriority w:val="99"/>
    <w:semiHidden/>
    <w:qFormat/>
    <w:rPr>
      <w:rFonts w:eastAsia="Times New Roman"/>
      <w:sz w:val="22"/>
      <w:szCs w:val="22"/>
      <w:lang w:eastAsia="en-US"/>
    </w:rPr>
  </w:style>
  <w:style w:type="paragraph" w:styleId="898">
    <w:name w:val="List Paragraph"/>
    <w:basedOn w:val="675"/>
    <w:uiPriority w:val="34"/>
    <w:qFormat/>
    <w:pPr>
      <w:contextualSpacing/>
      <w:ind w:left="720"/>
    </w:pPr>
    <w:rPr>
      <w:rFonts w:eastAsia="Calibri"/>
    </w:rPr>
  </w:style>
  <w:style w:type="paragraph" w:styleId="899" w:customStyle="1">
    <w:name w:val="Содержимое таблицы"/>
    <w:basedOn w:val="675"/>
    <w:qFormat/>
    <w:pPr>
      <w:widowControl w:val="off"/>
      <w:suppressLineNumbers/>
    </w:pPr>
  </w:style>
  <w:style w:type="paragraph" w:styleId="900" w:customStyle="1">
    <w:name w:val="Заголовок таблицы"/>
    <w:basedOn w:val="899"/>
    <w:qFormat/>
    <w:pPr>
      <w:jc w:val="center"/>
    </w:pPr>
    <w:rPr>
      <w:b/>
      <w:bCs/>
    </w:rPr>
  </w:style>
  <w:style w:type="table" w:styleId="901" w:customStyle="1">
    <w:name w:val="Сетка таблицы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2">
    <w:name w:val="Table Grid"/>
    <w:basedOn w:val="686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customXml" Target="../customXml/item4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097497277B48B8340D5DF1FCD4C1" ma:contentTypeVersion="0" ma:contentTypeDescription="Создание документа." ma:contentTypeScope="" ma:versionID="d3c42307edfe702c653551acf09709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32718-F6D3-478B-92D6-00B3E11C9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DF543E-6EC8-4655-9A6F-2F5E34CD8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E0CD0E-18B0-4A29-AD6B-06BA6D9F2D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7ACD88-CB41-4055-B210-B743CE9F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Лапов Евгений Витальевич</dc:creator>
  <dc:description/>
  <dc:language>ru-RU</dc:language>
  <cp:revision>10</cp:revision>
  <dcterms:created xsi:type="dcterms:W3CDTF">2025-01-13T07:13:00Z</dcterms:created>
  <dcterms:modified xsi:type="dcterms:W3CDTF">2025-05-22T09:07:33Z</dcterms:modified>
</cp:coreProperties>
</file>