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undefined"/>
    <w:bookmarkEnd w:id="0"/>
    <w:p w:rsidR="00C7782D" w:rsidRDefault="008B0AD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242303" name="image1.png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53084" cy="6483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>
                <v:path textboxrect="0,0,0,0"/>
                <v:imagedata r:id="rId8" o:title=""/>
              </v:shape>
            </w:pict>
          </mc:Fallback>
        </mc:AlternateContent>
      </w:r>
    </w:p>
    <w:p w:rsidR="00C7782D" w:rsidRDefault="00C7782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Gen5"/>
        <w:tblW w:w="10078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4824"/>
        <w:gridCol w:w="4009"/>
        <w:gridCol w:w="251"/>
        <w:gridCol w:w="834"/>
        <w:gridCol w:w="160"/>
      </w:tblGrid>
      <w:tr w:rsidR="00C7782D">
        <w:trPr>
          <w:cantSplit/>
          <w:trHeight w:val="1230"/>
        </w:trPr>
        <w:tc>
          <w:tcPr>
            <w:tcW w:w="9938" w:type="dxa"/>
            <w:gridSpan w:val="4"/>
          </w:tcPr>
          <w:p w:rsidR="00C7782D" w:rsidRDefault="008B0ADE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ДЕПАРТАМЕНТ МОЛОДЕЖНОЙ ПОЛИТИКИ </w:t>
            </w:r>
          </w:p>
          <w:p w:rsidR="00C7782D" w:rsidRDefault="008B0ADE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C7782D" w:rsidRDefault="00C7782D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82D" w:rsidRDefault="008B0ADE">
            <w:pPr>
              <w:widowControl w:val="0"/>
              <w:spacing w:before="120" w:after="12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ПРИКАЗ</w:t>
            </w:r>
          </w:p>
        </w:tc>
        <w:tc>
          <w:tcPr>
            <w:tcW w:w="140" w:type="dxa"/>
          </w:tcPr>
          <w:p w:rsidR="00C7782D" w:rsidRDefault="00C77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82D">
        <w:trPr>
          <w:gridAfter w:val="1"/>
          <w:wAfter w:w="140" w:type="dxa"/>
          <w:cantSplit/>
          <w:trHeight w:val="582"/>
        </w:trPr>
        <w:tc>
          <w:tcPr>
            <w:tcW w:w="4835" w:type="dxa"/>
          </w:tcPr>
          <w:p w:rsidR="00C7782D" w:rsidRDefault="008B0ADE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</w:t>
            </w:r>
          </w:p>
        </w:tc>
        <w:tc>
          <w:tcPr>
            <w:tcW w:w="5103" w:type="dxa"/>
            <w:gridSpan w:val="3"/>
          </w:tcPr>
          <w:p w:rsidR="00C7782D" w:rsidRDefault="008B0ADE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№ 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-НПА</w:t>
            </w:r>
          </w:p>
        </w:tc>
      </w:tr>
      <w:tr w:rsidR="00C7782D">
        <w:trPr>
          <w:cantSplit/>
          <w:trHeight w:val="360"/>
        </w:trPr>
        <w:tc>
          <w:tcPr>
            <w:tcW w:w="8852" w:type="dxa"/>
            <w:gridSpan w:val="2"/>
          </w:tcPr>
          <w:p w:rsidR="00C7782D" w:rsidRDefault="008B0ADE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firstLine="682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Новосибирск</w:t>
            </w:r>
          </w:p>
          <w:p w:rsidR="00C7782D" w:rsidRDefault="00C77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</w:tcPr>
          <w:p w:rsidR="00C7782D" w:rsidRDefault="00C7782D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</w:tcPr>
          <w:p w:rsidR="00C7782D" w:rsidRDefault="00C77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</w:tcPr>
          <w:p w:rsidR="00C7782D" w:rsidRDefault="00C77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82D">
        <w:trPr>
          <w:trHeight w:val="1865"/>
        </w:trPr>
        <w:tc>
          <w:tcPr>
            <w:tcW w:w="10078" w:type="dxa"/>
            <w:gridSpan w:val="5"/>
          </w:tcPr>
          <w:p w:rsidR="00C7782D" w:rsidRDefault="008B0A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 внесении изменения в Порядок проведения оценки эффективности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ограмм Новосибирской области, муниципальных программ в сфере молодежной политики</w:t>
            </w:r>
          </w:p>
          <w:p w:rsidR="00C7782D" w:rsidRDefault="00C778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782D" w:rsidRDefault="008B0A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 р и к а з ы в а ю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7782D" w:rsidRDefault="008B0ADE">
      <w:pPr>
        <w:pStyle w:val="af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Внести в Порядок </w:t>
      </w:r>
      <w:r>
        <w:rPr>
          <w:rFonts w:ascii="Times New Roman" w:eastAsia="Times New Roman" w:hAnsi="Times New Roman" w:cs="Times New Roman"/>
          <w:sz w:val="27"/>
          <w:szCs w:val="27"/>
        </w:rPr>
        <w:t>проведения оценки эффективности деятельности органов по делам молодежи муниципальных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</w:t>
      </w:r>
      <w:r>
        <w:rPr>
          <w:rFonts w:ascii="Times New Roman" w:eastAsia="Times New Roman" w:hAnsi="Times New Roman" w:cs="Times New Roman"/>
          <w:sz w:val="27"/>
          <w:szCs w:val="27"/>
        </w:rPr>
        <w:t>униципальных программ в сфере молодежной политики, утвержденный приказом департамента молодежной политики Новосибирской области от 09.01.2025 № 1/53-НПА «Об утверждении порядка проведения оценки эффективности деятельности органов по делам молодежи муниципа</w:t>
      </w:r>
      <w:r>
        <w:rPr>
          <w:rFonts w:ascii="Times New Roman" w:eastAsia="Times New Roman" w:hAnsi="Times New Roman" w:cs="Times New Roman"/>
          <w:sz w:val="27"/>
          <w:szCs w:val="27"/>
        </w:rPr>
        <w:t>льных районов и городских округов Новосибирской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политики» (в редакции приказа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 № 2/53-НПА) следующее изменение:</w:t>
      </w:r>
    </w:p>
    <w:p w:rsidR="00C7782D" w:rsidRDefault="008B0ADE">
      <w:pPr>
        <w:pStyle w:val="af8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пункте 9 слова «с предоставлением субсидии из областного бюджета Новосибирской области в целях реализации мероприятий, направленных на методическое и кадровое обеспечение молодежной политики Новосибирской области, у</w:t>
      </w:r>
      <w:r>
        <w:rPr>
          <w:rFonts w:ascii="Times New Roman" w:eastAsia="Times New Roman" w:hAnsi="Times New Roman" w:cs="Times New Roman"/>
          <w:sz w:val="27"/>
          <w:szCs w:val="27"/>
        </w:rPr>
        <w:t>твержденной постановлением Правительства Новосибирской области от 13.07.2015 № 263-п «Об утверждении государственной программы Новосибирской области «Развитие государственной молодежной политики Новосибирской области» заменить словами «и ценными призами».</w:t>
      </w:r>
    </w:p>
    <w:p w:rsidR="00C7782D" w:rsidRDefault="00C7782D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7782D" w:rsidRDefault="00C7782D">
      <w:pPr>
        <w:spacing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7782D" w:rsidRDefault="008B0AD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руководителя департамента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</w:t>
      </w:r>
      <w:r w:rsidR="009B1941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7"/>
          <w:szCs w:val="27"/>
        </w:rPr>
        <w:t xml:space="preserve">   С.В. Королькова</w:t>
      </w:r>
    </w:p>
    <w:p w:rsidR="00C7782D" w:rsidRDefault="008B0ADE">
      <w:pPr>
        <w:spacing w:line="240" w:lineRule="auto"/>
        <w:jc w:val="center"/>
        <w:rPr>
          <w:color w:val="FFFFFF" w:themeColor="background1"/>
        </w:rPr>
      </w:pP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[МЕСТО ДЛЯ ПОДПИСИ]</w:t>
      </w:r>
    </w:p>
    <w:p w:rsidR="00C7782D" w:rsidRDefault="008B0A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ПОДГОТОВИЛ: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Консультант отдела реализации и развития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молодежных программ и проектов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молодежной политики 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________________ В.С. Акифьева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«_____»_____________2025 г.</w:t>
      </w:r>
    </w:p>
    <w:p w:rsidR="00C7782D" w:rsidRDefault="00C7782D">
      <w:pPr>
        <w:spacing w:line="240" w:lineRule="auto"/>
        <w:jc w:val="both"/>
      </w:pPr>
    </w:p>
    <w:p w:rsidR="00C7782D" w:rsidRDefault="008B0ADE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реализации и развития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молодежных программ и проектов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департамента молодежной полит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 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________________ Е.А. Шмидт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«_____»_____________2025 г.</w:t>
      </w:r>
    </w:p>
    <w:p w:rsidR="00C7782D" w:rsidRDefault="00C7782D">
      <w:pPr>
        <w:pStyle w:val="af8"/>
      </w:pPr>
    </w:p>
    <w:p w:rsidR="00C7782D" w:rsidRDefault="00C7782D">
      <w:pPr>
        <w:spacing w:line="240" w:lineRule="auto"/>
        <w:jc w:val="both"/>
      </w:pP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организационного, 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кадрового и финансового обеспечения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департамента молодежной политики 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осибирской области                                                         __________________ О.А. Марченко </w:t>
      </w:r>
    </w:p>
    <w:p w:rsidR="00C7782D" w:rsidRDefault="008B0ADE">
      <w:pPr>
        <w:pStyle w:val="af8"/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«_____»_____________2025 г.</w:t>
      </w:r>
    </w:p>
    <w:p w:rsidR="00C7782D" w:rsidRDefault="00C7782D">
      <w:pPr>
        <w:spacing w:line="240" w:lineRule="auto"/>
        <w:jc w:val="both"/>
      </w:pPr>
    </w:p>
    <w:p w:rsidR="00C7782D" w:rsidRDefault="00C7782D">
      <w:pPr>
        <w:spacing w:line="240" w:lineRule="auto"/>
        <w:jc w:val="both"/>
      </w:pP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 Шмидт, Королькова, Бачанов, главам МО и ГО НСО</w:t>
      </w:r>
    </w:p>
    <w:p w:rsidR="00C7782D" w:rsidRDefault="00C7782D">
      <w:pPr>
        <w:pStyle w:val="af8"/>
        <w:rPr>
          <w:sz w:val="20"/>
          <w:szCs w:val="20"/>
        </w:rPr>
      </w:pP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+       На контроль</w:t>
      </w:r>
    </w:p>
    <w:p w:rsidR="00C7782D" w:rsidRDefault="00C7782D">
      <w:pPr>
        <w:pStyle w:val="af8"/>
        <w:rPr>
          <w:sz w:val="20"/>
          <w:szCs w:val="20"/>
        </w:rPr>
      </w:pP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+ Д</w:t>
      </w:r>
      <w:r>
        <w:rPr>
          <w:rFonts w:ascii="Times New Roman" w:eastAsia="Times New Roman" w:hAnsi="Times New Roman" w:cs="Times New Roman"/>
          <w:sz w:val="20"/>
          <w:szCs w:val="20"/>
        </w:rPr>
        <w:t>ля размещения на сайте департамента молодежной политики Новосибирской области и в ГИС НСО «Электронная демократия» с «__» ____ по «___» _____ 2024 года даты начала и окончания приема заключений независимой антикоррупционной экспертизы размещения НПА (не ме</w:t>
      </w:r>
      <w:r>
        <w:rPr>
          <w:rFonts w:ascii="Times New Roman" w:eastAsia="Times New Roman" w:hAnsi="Times New Roman" w:cs="Times New Roman"/>
          <w:sz w:val="20"/>
          <w:szCs w:val="20"/>
        </w:rPr>
        <w:t>нее 7 дней).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+ Для НПА: 1) Прокуратура Новосибирской области – 1экз.;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Главное Управление Министерства юстиции Российской Федерации по Новосибирской области – 1экз.;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Законодательное Собрание Новосибирской области – 1экз.;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Министерство юстиции Новосибирской области – 1 экз.;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5) Размещается на сайте департамента молодежной политики Новосибирской области;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6) На официальное опубликование на www.nsopravo.ru</w:t>
      </w:r>
    </w:p>
    <w:p w:rsidR="00C7782D" w:rsidRDefault="008B0ADE">
      <w:pPr>
        <w:pStyle w:val="af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+  Для НПА на официальное размещение (опубликование) www.pravo.gov.</w:t>
      </w:r>
      <w:r>
        <w:rPr>
          <w:rFonts w:ascii="Times New Roman" w:eastAsia="Times New Roman" w:hAnsi="Times New Roman" w:cs="Times New Roman"/>
          <w:sz w:val="20"/>
          <w:szCs w:val="20"/>
        </w:rPr>
        <w:t>ru</w:t>
      </w: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2D" w:rsidRDefault="00C778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82D" w:rsidRDefault="00C7782D"/>
    <w:sectPr w:rsidR="00C7782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DE" w:rsidRDefault="008B0ADE">
      <w:pPr>
        <w:spacing w:after="0" w:line="240" w:lineRule="auto"/>
      </w:pPr>
      <w:r>
        <w:separator/>
      </w:r>
    </w:p>
  </w:endnote>
  <w:endnote w:type="continuationSeparator" w:id="0">
    <w:p w:rsidR="008B0ADE" w:rsidRDefault="008B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DE" w:rsidRDefault="008B0ADE">
      <w:pPr>
        <w:spacing w:after="0" w:line="240" w:lineRule="auto"/>
      </w:pPr>
      <w:r>
        <w:separator/>
      </w:r>
    </w:p>
  </w:footnote>
  <w:footnote w:type="continuationSeparator" w:id="0">
    <w:p w:rsidR="008B0ADE" w:rsidRDefault="008B0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2D"/>
    <w:rsid w:val="008B0ADE"/>
    <w:rsid w:val="009B1941"/>
    <w:rsid w:val="00C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2840"/>
  <w15:docId w15:val="{B9A8BCCC-007B-444D-B802-5DEF1912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Gen5">
    <w:name w:val="StGen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70" w:type="dxa"/>
        <w:bottom w:w="0" w:type="dxa"/>
        <w:right w:w="70" w:type="dxa"/>
      </w:tblCellMar>
    </w:tblPr>
    <w:tcPr>
      <w:tcW w:w="0" w:type="auto"/>
    </w:tcPr>
  </w:style>
  <w:style w:type="table" w:customStyle="1" w:styleId="StGen6">
    <w:name w:val="StGen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StGen7">
    <w:name w:val="StGen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StGen8">
    <w:name w:val="StGen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Абазовская Татьяна Павловна</dc:creator>
  <cp:lastModifiedBy>Абазовская Татьяна Павловна</cp:lastModifiedBy>
  <cp:revision>2</cp:revision>
  <dcterms:created xsi:type="dcterms:W3CDTF">2025-04-11T03:57:00Z</dcterms:created>
  <dcterms:modified xsi:type="dcterms:W3CDTF">2025-04-11T03:57:00Z</dcterms:modified>
</cp:coreProperties>
</file>