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МАСЛЯНИНСКОГО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НОВОСИБИРСКОЙ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pacing w:val="-1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right="-1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32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right="-1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1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32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pacing w:val="-1"/>
          <w:sz w:val="32"/>
          <w:szCs w:val="28"/>
          <w:lang w:eastAsia="ru-RU"/>
        </w:rPr>
      </w:r>
    </w:p>
    <w:p>
      <w:pPr>
        <w:ind w:right="-1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от________2025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Об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заключению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договоров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передачи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гражданами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приватизированных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жилых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помещений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муниципальную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собственность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27.07.2010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№210-ФЗ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9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предоставления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государственных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муниципальных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услуг</w:t>
        </w:r>
      </w:hyperlink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10" w:tooltip="https://pravo-search.minjust.ru/bigs/showDocument.html?id=96E20C02-1B12-465A-B64C-24AA92270007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общих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принципах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местного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самоуправления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ОСТАНОВЛЯЕТ: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Дубровского сельсовета Маслянинского района Новосибирской области от 02.08.2017 №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98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Cs/>
          <w:sz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</w:rPr>
        <w:t xml:space="preserve">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Дубровского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05.12.2017 №152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Дубровского сельсовета Маслянинского района Новосибирской области от 02.08.2017 №98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Дубровского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09.04.2018 №35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Дубровского сельсовета Маслянинского района Новосибирской области от 02.08.2017 №98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Дубровского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12.12.2018 №141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внесении изменений в постановление администрации Дубровского сельсовета Маслянинского района Новосибирской области от 02.08.2017 №98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10.04.2018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33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30.07.2018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82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29.10.2018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122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27.05.2019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75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07.07.2022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60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Егорьевского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№90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»»;</w:t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Мамоновского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03.08.2017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129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»;</w:t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Мамоновского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04.07.2017  № 105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Мамоновского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31.05.2024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101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Мамоновского сельсовета Маслянинского района Новосибирской области от  04.07.2017           № 105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</w:t>
      </w:r>
      <w:r>
        <w:rPr>
          <w:rFonts w:ascii="Times New Roman" w:hAnsi="Times New Roman"/>
          <w:sz w:val="28"/>
          <w:szCs w:val="28"/>
        </w:rPr>
        <w:t xml:space="preserve">»»;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Бажинского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1</w:t>
      </w:r>
      <w:r>
        <w:rPr>
          <w:rFonts w:ascii="Times New Roman" w:hAnsi="Times New Roman" w:cs="Times New Roman"/>
          <w:sz w:val="28"/>
          <w:szCs w:val="28"/>
        </w:rPr>
        <w:t xml:space="preserve">0.07.2017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70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»;</w:t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10.08.2017 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10.04.2018 №39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Малотомского сельсов</w:t>
      </w:r>
      <w:r>
        <w:rPr>
          <w:rFonts w:ascii="Times New Roman" w:hAnsi="Times New Roman" w:cs="Times New Roman"/>
          <w:sz w:val="28"/>
          <w:szCs w:val="28"/>
        </w:rPr>
        <w:t xml:space="preserve">ета Маслянинского района Новосибирской области от 10.08.2017 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19.10</w:t>
      </w:r>
      <w:r>
        <w:rPr>
          <w:rFonts w:ascii="Times New Roman" w:hAnsi="Times New Roman" w:cs="Times New Roman"/>
          <w:sz w:val="28"/>
        </w:rPr>
        <w:t xml:space="preserve">.2018 №</w:t>
      </w:r>
      <w:r>
        <w:rPr>
          <w:rFonts w:ascii="Times New Roman" w:hAnsi="Times New Roman" w:cs="Times New Roman"/>
          <w:sz w:val="28"/>
        </w:rPr>
        <w:t xml:space="preserve">12</w:t>
      </w:r>
      <w:r>
        <w:rPr>
          <w:rFonts w:ascii="Times New Roman" w:hAnsi="Times New Roman" w:cs="Times New Roman"/>
          <w:sz w:val="28"/>
        </w:rPr>
        <w:t xml:space="preserve">3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Малотомского сельсов</w:t>
      </w:r>
      <w:r>
        <w:rPr>
          <w:rFonts w:ascii="Times New Roman" w:hAnsi="Times New Roman" w:cs="Times New Roman"/>
          <w:sz w:val="28"/>
          <w:szCs w:val="28"/>
        </w:rPr>
        <w:t xml:space="preserve">ета Маслянинского района Новосибирской области от 10.08.2017 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23.08.2018 №91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Малотомского сельсовета Маслянинского района Новосибирской области от 10.08.2017 </w:t>
      </w:r>
      <w:r>
        <w:rPr>
          <w:rFonts w:ascii="Times New Roman" w:hAnsi="Times New Roman" w:cs="Times New Roman"/>
          <w:sz w:val="28"/>
          <w:szCs w:val="28"/>
        </w:rPr>
        <w:t xml:space="preserve">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29.07.2019 №89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Малотомского сельсов</w:t>
      </w:r>
      <w:r>
        <w:rPr>
          <w:rFonts w:ascii="Times New Roman" w:hAnsi="Times New Roman" w:cs="Times New Roman"/>
          <w:sz w:val="28"/>
          <w:szCs w:val="28"/>
        </w:rPr>
        <w:t xml:space="preserve">ета Маслянинского района Новосибирской области от 10.08.2017 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Малотомского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23.05.2019 №60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Малотомского сельсов</w:t>
      </w:r>
      <w:r>
        <w:rPr>
          <w:rFonts w:ascii="Times New Roman" w:hAnsi="Times New Roman" w:cs="Times New Roman"/>
          <w:sz w:val="28"/>
          <w:szCs w:val="28"/>
        </w:rPr>
        <w:t xml:space="preserve">ета Маслянинского района Новосибирской области от 10.08.2017 №96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09.08.2017 №90 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23.05.2019 №60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09.08.2017 №90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09</w:t>
      </w:r>
      <w:r>
        <w:rPr>
          <w:rFonts w:ascii="Times New Roman" w:hAnsi="Times New Roman" w:cs="Times New Roman"/>
          <w:sz w:val="28"/>
        </w:rPr>
        <w:t xml:space="preserve">.0</w:t>
      </w:r>
      <w:r>
        <w:rPr>
          <w:rFonts w:ascii="Times New Roman" w:hAnsi="Times New Roman" w:cs="Times New Roman"/>
          <w:sz w:val="28"/>
        </w:rPr>
        <w:t xml:space="preserve">4</w:t>
      </w:r>
      <w:r>
        <w:rPr>
          <w:rFonts w:ascii="Times New Roman" w:hAnsi="Times New Roman" w:cs="Times New Roman"/>
          <w:sz w:val="28"/>
        </w:rPr>
        <w:t xml:space="preserve">.201</w:t>
      </w:r>
      <w:r>
        <w:rPr>
          <w:rFonts w:ascii="Times New Roman" w:hAnsi="Times New Roman" w:cs="Times New Roman"/>
          <w:sz w:val="28"/>
        </w:rPr>
        <w:t xml:space="preserve">8</w:t>
      </w:r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41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09.08.2017 №90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26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0.2018 №</w:t>
      </w:r>
      <w:r>
        <w:rPr>
          <w:rFonts w:ascii="Times New Roman" w:hAnsi="Times New Roman" w:cs="Times New Roman"/>
          <w:sz w:val="28"/>
        </w:rPr>
        <w:t xml:space="preserve">104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Березовского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09.08.2017 №90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07.08.2017 №98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</w:t>
      </w:r>
      <w:r>
        <w:rPr>
          <w:rFonts w:ascii="Times New Roman" w:hAnsi="Times New Roman" w:cs="Times New Roman"/>
          <w:sz w:val="28"/>
        </w:rPr>
        <w:t xml:space="preserve"> 10.04.2018 №29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07.08.2017 №98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1</w:t>
      </w:r>
      <w:r>
        <w:rPr>
          <w:rFonts w:ascii="Times New Roman" w:hAnsi="Times New Roman" w:cs="Times New Roman"/>
          <w:sz w:val="28"/>
        </w:rPr>
        <w:t xml:space="preserve">9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0.201</w:t>
      </w:r>
      <w:r>
        <w:rPr>
          <w:rFonts w:ascii="Times New Roman" w:hAnsi="Times New Roman" w:cs="Times New Roman"/>
          <w:sz w:val="28"/>
        </w:rPr>
        <w:t xml:space="preserve">8</w:t>
      </w:r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113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07.08.2017 №98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</w:t>
      </w:r>
      <w:r>
        <w:rPr>
          <w:rFonts w:ascii="Times New Roman" w:hAnsi="Times New Roman" w:cs="Times New Roman"/>
          <w:sz w:val="28"/>
        </w:rPr>
        <w:t xml:space="preserve"> 22</w:t>
      </w:r>
      <w:r>
        <w:rPr>
          <w:rFonts w:ascii="Times New Roman" w:hAnsi="Times New Roman" w:cs="Times New Roman"/>
          <w:sz w:val="28"/>
        </w:rPr>
        <w:t xml:space="preserve">.0</w:t>
      </w:r>
      <w:r>
        <w:rPr>
          <w:rFonts w:ascii="Times New Roman" w:hAnsi="Times New Roman" w:cs="Times New Roman"/>
          <w:sz w:val="28"/>
        </w:rPr>
        <w:t xml:space="preserve">5</w:t>
      </w:r>
      <w:r>
        <w:rPr>
          <w:rFonts w:ascii="Times New Roman" w:hAnsi="Times New Roman" w:cs="Times New Roman"/>
          <w:sz w:val="28"/>
        </w:rPr>
        <w:t xml:space="preserve">.201</w:t>
      </w:r>
      <w:r>
        <w:rPr>
          <w:rFonts w:ascii="Times New Roman" w:hAnsi="Times New Roman" w:cs="Times New Roman"/>
          <w:sz w:val="28"/>
        </w:rPr>
        <w:t xml:space="preserve">9</w:t>
      </w:r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70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07.08.2017 №98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</w:rPr>
        <w:t xml:space="preserve">от 29.08.2022 №71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</w:rPr>
        <w:t xml:space="preserve">Большеизыракского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</w:rPr>
        <w:t xml:space="preserve">07.08.2017 №98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приватизированных жилых помещений в муниципальную собственность»»;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Пеньковского сельсовета Маслянинского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1</w:t>
      </w:r>
      <w:r>
        <w:rPr>
          <w:rFonts w:ascii="Times New Roman" w:hAnsi="Times New Roman"/>
          <w:sz w:val="28"/>
          <w:szCs w:val="28"/>
        </w:rPr>
        <w:t xml:space="preserve">0 августа 2017 №124 «Об утверждении административного регламента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 xml:space="preserve">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Пеньковского 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09 апреля 2018  №  44 «О внесении изменений в постановление администрации Пеньковского сельсовета Маслянинского района Новосибирской обла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сти от 10 августа 2017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24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Пеньковского 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29 октября 2019   № 132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Пеньковского сельсо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вета Маслянинского района Новосибирской области от 10.08.2017 №124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07 августа 2017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20 октября 2018 №116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07 августа 2017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 мая 2018 №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07 августа 2017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09 апреля 2018 №37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Никоновского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07 августа 2017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 апреля 2018 №3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22 мая 2019 №73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 ию</w:t>
      </w:r>
      <w:r>
        <w:rPr>
          <w:rFonts w:ascii="Times New Roman" w:hAnsi="Times New Roman"/>
          <w:sz w:val="28"/>
          <w:szCs w:val="28"/>
        </w:rPr>
        <w:t xml:space="preserve">ля 2018 №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24 июля 2019 №85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22 октября 2018 №121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сельсовета Маслянинского района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03 августа 2017 №95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».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/>
      <w:bookmarkStart w:id="1" w:name="sub_2"/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bookmarkStart w:id="2" w:name="sub_3"/>
      <w:r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Управлению городским поселением р.п. Маслянино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Маслянинского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(Рахманов М.А.) обеспечить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заключению 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w:tooltip="#sub_1000" w:anchor="sub_1000" w:history="1">
        <w:r>
          <w:rPr>
            <w:rStyle w:val="627"/>
            <w:rFonts w:ascii="Times New Roman" w:hAnsi="Times New Roman"/>
            <w:b w:val="0"/>
            <w:color w:val="000000"/>
            <w:sz w:val="28"/>
            <w:szCs w:val="28"/>
          </w:rPr>
          <w:t xml:space="preserve">Административным регламентом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</w:t>
      </w:r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6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постановление в периодическом печатном издании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Вестник Совета депутатов и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Масляниснкого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</w:t>
      </w:r>
      <w:hyperlink r:id="rId11" w:tooltip="https://internet.garant.ru/document/redirect/7190001/1845" w:history="1">
        <w:r>
          <w:rPr>
            <w:rStyle w:val="627"/>
            <w:rFonts w:ascii="Times New Roman" w:hAnsi="Times New Roman"/>
            <w:color w:val="000000"/>
            <w:sz w:val="28"/>
            <w:szCs w:val="28"/>
          </w:rPr>
          <w:t xml:space="preserve">о</w:t>
        </w:r>
        <w:r>
          <w:rPr>
            <w:rStyle w:val="627"/>
            <w:rFonts w:ascii="Times New Roman" w:hAnsi="Times New Roman"/>
            <w:b w:val="0"/>
            <w:color w:val="000000"/>
            <w:sz w:val="28"/>
            <w:szCs w:val="28"/>
          </w:rPr>
          <w:t xml:space="preserve">фициальном сайте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Новосибирской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со дня его опубликования.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первого заместителя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Маслянинского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Смердова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Маслянинского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округа Новосибирской области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В.В.Ярманов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  <w:t xml:space="preserve">Атапина</w:t>
      </w:r>
      <w:r>
        <w:rPr>
          <w:rFonts w:ascii="Times New Roman" w:hAnsi="Times New Roman" w:cs="Times New Roman"/>
          <w:sz w:val="20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8"/>
          <w:highlight w:val="none"/>
        </w:rPr>
        <w:t xml:space="preserve">О.С.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  <w:t xml:space="preserve">21-542</w:t>
      </w:r>
      <w:r>
        <w:rPr>
          <w:rFonts w:ascii="Times New Roman" w:hAnsi="Times New Roman" w:eastAsia="Times New Roman" w:cs="Times New Roman"/>
          <w:sz w:val="20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РЕГЛАМЕНТ</w:t>
      </w:r>
      <w:r>
        <w:rPr>
          <w:b/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услуги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заключению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договоров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передачи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гражданами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приватизированных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жилых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помещений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муниципальную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собственность</w:t>
      </w:r>
      <w:r>
        <w:rPr>
          <w:b/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положения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(действий)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занимаемого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Местонахождение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564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Маслянинск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Маслянино,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Коммунистическая,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д.1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понедельник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четверг: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13-00,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14-00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пятница: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перерыв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суббота,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воскресенье.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https://maslyanino.nso.ru/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1.3.4.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почты</w:t>
      </w:r>
      <w:r>
        <w:rPr>
          <w:sz w:val="28"/>
          <w:szCs w:val="28"/>
        </w:rPr>
        <w:t xml:space="preserve"> </w:t>
      </w:r>
      <w:hyperlink r:id="rId12" w:tooltip="mailto:admmsl@yandex.ru" w:history="1"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admmsl</w:t>
        </w:r>
        <w:r>
          <w:rPr>
            <w:rStyle w:val="624"/>
            <w:color w:val="auto"/>
            <w:sz w:val="28"/>
            <w:szCs w:val="28"/>
            <w:u w:val="none"/>
          </w:rPr>
          <w:t xml:space="preserve">@</w:t>
        </w:r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yandex</w:t>
        </w:r>
        <w:r>
          <w:rPr>
            <w:rStyle w:val="624"/>
            <w:color w:val="auto"/>
            <w:sz w:val="28"/>
            <w:szCs w:val="28"/>
            <w:u w:val="none"/>
          </w:rPr>
          <w:t xml:space="preserve">.</w:t>
        </w:r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/>
      <w:r/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Телефон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справок: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highlight w:val="yellow"/>
        </w:rPr>
        <w:t xml:space="preserve">383)</w:t>
      </w:r>
      <w:r>
        <w:rPr>
          <w:sz w:val="28"/>
          <w:szCs w:val="28"/>
          <w:highlight w:val="yellow"/>
        </w:rPr>
        <w:t xml:space="preserve">47-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Адреса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hyperlink r:id="rId13" w:tooltip="https://maslyanino.nso.ru/" w:history="1">
        <w:r>
          <w:rPr>
            <w:rStyle w:val="624"/>
            <w:color w:val="auto"/>
            <w:spacing w:val="-1"/>
            <w:sz w:val="28"/>
            <w:szCs w:val="28"/>
            <w:u w:val="none"/>
          </w:rPr>
          <w:t xml:space="preserve">https://maslyanino.nso.ru/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электронная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почта:</w:t>
      </w:r>
      <w:r>
        <w:rPr>
          <w:sz w:val="28"/>
          <w:szCs w:val="28"/>
        </w:rPr>
        <w:t xml:space="preserve"> </w:t>
      </w:r>
      <w:hyperlink r:id="rId14" w:tooltip="mailto:admmsl@yandex.ru" w:history="1"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admmsl</w:t>
        </w:r>
        <w:r>
          <w:rPr>
            <w:rStyle w:val="624"/>
            <w:color w:val="auto"/>
            <w:sz w:val="28"/>
            <w:szCs w:val="28"/>
            <w:u w:val="none"/>
          </w:rPr>
          <w:t xml:space="preserve">@</w:t>
        </w:r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yandex</w:t>
        </w:r>
        <w:r>
          <w:rPr>
            <w:rStyle w:val="624"/>
            <w:color w:val="auto"/>
            <w:sz w:val="28"/>
            <w:szCs w:val="28"/>
            <w:u w:val="none"/>
          </w:rPr>
          <w:t xml:space="preserve">.</w:t>
        </w:r>
        <w:r>
          <w:rPr>
            <w:rStyle w:val="624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t xml:space="preserve">  </w:t>
      </w:r>
      <w:r>
        <w:rPr>
          <w:sz w:val="28"/>
          <w:szCs w:val="28"/>
        </w:rPr>
        <w:t xml:space="preserve">тел:</w:t>
      </w:r>
      <w:r>
        <w:rPr>
          <w:spacing w:val="-11"/>
          <w:sz w:val="28"/>
          <w:szCs w:val="28"/>
          <w:shd w:val="clear" w:color="auto" w:fill="ffffff"/>
        </w:rPr>
        <w:t xml:space="preserve"> </w:t>
      </w:r>
      <w:r>
        <w:rPr>
          <w:spacing w:val="-11"/>
          <w:sz w:val="28"/>
          <w:szCs w:val="28"/>
          <w:shd w:val="clear" w:color="auto" w:fill="ffffff"/>
        </w:rPr>
        <w:t xml:space="preserve">8</w:t>
      </w:r>
      <w:r>
        <w:rPr>
          <w:spacing w:val="-11"/>
          <w:sz w:val="28"/>
          <w:szCs w:val="28"/>
          <w:shd w:val="clear" w:color="auto" w:fill="ffffff"/>
        </w:rPr>
        <w:t xml:space="preserve"> </w:t>
      </w:r>
      <w:r>
        <w:rPr>
          <w:spacing w:val="-11"/>
          <w:sz w:val="28"/>
          <w:szCs w:val="28"/>
          <w:shd w:val="clear" w:color="auto" w:fill="ffffff"/>
        </w:rPr>
        <w:t xml:space="preserve">(383)</w:t>
      </w:r>
      <w:r>
        <w:rPr>
          <w:spacing w:val="-11"/>
          <w:sz w:val="28"/>
          <w:szCs w:val="28"/>
          <w:shd w:val="clear" w:color="auto" w:fill="ffffff"/>
        </w:rPr>
        <w:t xml:space="preserve"> </w:t>
      </w:r>
      <w:r>
        <w:rPr>
          <w:spacing w:val="-11"/>
          <w:sz w:val="28"/>
          <w:szCs w:val="28"/>
          <w:highlight w:val="yellow"/>
          <w:shd w:val="clear" w:color="auto" w:fill="ffffff"/>
        </w:rPr>
        <w:t xml:space="preserve">47</w:t>
      </w:r>
      <w:r>
        <w:rPr>
          <w:spacing w:val="-11"/>
          <w:sz w:val="28"/>
          <w:szCs w:val="28"/>
          <w:highlight w:val="yellow"/>
          <w:shd w:val="clear" w:color="auto" w:fill="ffffff"/>
        </w:rPr>
        <w:t xml:space="preserve">-</w:t>
      </w:r>
      <w:r>
        <w:rPr>
          <w:sz w:val="28"/>
          <w:szCs w:val="28"/>
          <w:highlight w:val="yellow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картографии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области:</w:t>
      </w:r>
      <w:r>
        <w:rPr>
          <w:sz w:val="28"/>
          <w:szCs w:val="28"/>
        </w:rPr>
        <w:t xml:space="preserve"> </w:t>
      </w:r>
      <w:hyperlink r:id="rId15" w:tooltip="http://www.to54.rosreestr.ru/" w:history="1">
        <w:r>
          <w:rPr>
            <w:rStyle w:val="624"/>
            <w:color w:val="auto"/>
            <w:sz w:val="28"/>
            <w:szCs w:val="28"/>
            <w:u w:val="none"/>
          </w:rPr>
          <w:t xml:space="preserve">http://www.to54.rosreestr.ru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электронная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почта:</w:t>
      </w:r>
      <w:r>
        <w:rPr>
          <w:sz w:val="28"/>
          <w:szCs w:val="28"/>
        </w:rPr>
        <w:t xml:space="preserve"> </w:t>
      </w:r>
      <w:hyperlink r:id="rId16" w:tooltip="mailto:54_upr@rosregistr.ru" w:history="1">
        <w:r>
          <w:rPr>
            <w:rStyle w:val="624"/>
            <w:color w:val="auto"/>
            <w:sz w:val="28"/>
            <w:szCs w:val="28"/>
            <w:u w:val="none"/>
          </w:rPr>
          <w:t xml:space="preserve">54_upr@rosreestr.ru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(383)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227-10-87;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325-05-24.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телефонной,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обращаться: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телефону: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почтой;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почты.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формах: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звонки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обратившихся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звонок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звонок,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фамилии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принявшего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звонок.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Устное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обратившегося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обратившемуся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удобное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обратившегося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Письменное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объективное,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всестороннее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своевременное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Письменный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подписывается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фамилию,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визуальной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Интернет-сайтах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Единый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(функций)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(www.gosuslugi.ru)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Стандарт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области: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  <w:highlight w:val="yellow"/>
          <w:shd w:val="clear" w:color="auto" w:fill="ffffff"/>
        </w:rPr>
        <w:t xml:space="preserve">8(383)</w:t>
      </w:r>
      <w:r>
        <w:rPr>
          <w:spacing w:val="-11"/>
          <w:sz w:val="28"/>
          <w:szCs w:val="28"/>
          <w:highlight w:val="yellow"/>
          <w:shd w:val="clear" w:color="auto" w:fill="ffffff"/>
        </w:rPr>
        <w:t xml:space="preserve">47-</w:t>
      </w:r>
      <w:r>
        <w:rPr>
          <w:sz w:val="28"/>
          <w:szCs w:val="28"/>
          <w:highlight w:val="yellow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картографии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области: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(383)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227-10-87;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325-05-24.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Запрещено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(направления)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hyperlink r:id="rId17" w:tooltip="https://pravo-search.minjust.ru/bigs/showDocument.html?id=15D4560C-D530-4955-BF7E-F734337AE80B" w:history="1">
        <w:r>
          <w:rPr>
            <w:rStyle w:val="625"/>
            <w:sz w:val="28"/>
            <w:szCs w:val="28"/>
          </w:rPr>
          <w:t xml:space="preserve">Конституцией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Гражданским</w:t>
      </w:r>
      <w:r>
        <w:rPr>
          <w:sz w:val="28"/>
          <w:szCs w:val="28"/>
        </w:rPr>
        <w:t xml:space="preserve"> </w:t>
      </w:r>
      <w:hyperlink r:id="rId18" w:tooltip="https://pravo-search.minjust.ru/bigs/showDocument.html?id=EA4730E2-0388-4AEE-BD89-0CBC2C54574B" w:history="1">
        <w:r>
          <w:rPr>
            <w:rStyle w:val="625"/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hyperlink r:id="rId19" w:tooltip="https://pravo-search.minjust.ru/bigs/showDocument.html?id=B11798FF-43B9-49DB-B06C-4223F9D555E2" w:history="1">
        <w:r>
          <w:rPr>
            <w:rStyle w:val="625"/>
            <w:sz w:val="28"/>
            <w:szCs w:val="28"/>
          </w:rPr>
          <w:t xml:space="preserve">Жилищным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02.05.2006</w:t>
      </w:r>
      <w:r>
        <w:rPr>
          <w:sz w:val="28"/>
          <w:szCs w:val="28"/>
        </w:rPr>
        <w:t xml:space="preserve"> </w:t>
      </w:r>
      <w:hyperlink r:id="rId20" w:tooltip="https://pravo-search.minjust.ru/bigs/showDocument.html?id=4F48675C-2DC2-4B7B-8F43-C7D17AB9072F" w:history="1"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59-ФЗ</w:t>
        </w:r>
      </w:hyperlink>
      <w:r>
        <w:t xml:space="preserve"> </w:t>
      </w:r>
      <w:r>
        <w:rPr>
          <w:sz w:val="28"/>
          <w:szCs w:val="28"/>
        </w:rPr>
        <w:t xml:space="preserve">«</w:t>
      </w:r>
      <w:hyperlink r:id="rId21" w:tooltip="https://pravo-search.minjust.ru/bigs/showDocument.html?id=4F48675C-2DC2-4B7B-8F43-C7D17AB9072F" w:history="1">
        <w:r>
          <w:rPr>
            <w:rStyle w:val="625"/>
            <w:sz w:val="28"/>
            <w:szCs w:val="28"/>
          </w:rPr>
          <w:t xml:space="preserve">О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порядке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рассмотрения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обращений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граждан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Российской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Федерации</w:t>
        </w:r>
      </w:hyperlink>
      <w:r>
        <w:rPr>
          <w:sz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№131-ФЗ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22" w:tooltip="https://pravo-search.minjust.ru/bigs/showDocument.html?id=96E20C02-1B12-465A-B64C-24AA92270007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общих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принципах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местного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самоуправления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hyperlink r:id="rId23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от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27.07.2010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210-ФЗ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24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предоставления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государственных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муниципальных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услуг</w:t>
        </w:r>
      </w:hyperlink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hyperlink r:id="rId25" w:tooltip="https://pravo-search.minjust.ru/bigs/showDocument.html?id=BEDB8D87-FB71-47D6-A08B-7000CAA8861A" w:history="1">
        <w:r>
          <w:rPr>
            <w:rStyle w:val="625"/>
            <w:sz w:val="28"/>
            <w:szCs w:val="28"/>
          </w:rPr>
          <w:t xml:space="preserve">от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0</w:t>
        </w:r>
        <w:r>
          <w:rPr>
            <w:rStyle w:val="625"/>
            <w:sz w:val="28"/>
            <w:szCs w:val="28"/>
          </w:rPr>
          <w:t xml:space="preserve">9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февраля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2009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года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8-ФЗ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hyperlink r:id="rId26" w:tooltip="https://pravo-search.minjust.ru/bigs/showDocument.html?id=0A02E7AB-81DC-427B-9BB7-ABFB1E14BDF3" w:history="1">
        <w:r>
          <w:rPr>
            <w:rStyle w:val="625"/>
            <w:sz w:val="28"/>
            <w:szCs w:val="28"/>
          </w:rPr>
          <w:t xml:space="preserve">от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27.07.2006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152-ФЗ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4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июля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1991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1541-I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Новосибирской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области,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принятым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решением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3 </w:t>
      </w:r>
      <w:r>
        <w:rPr>
          <w:sz w:val="28"/>
          <w:szCs w:val="28"/>
          <w:highlight w:val="yellow"/>
        </w:rPr>
        <w:t xml:space="preserve">сессии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первого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созыва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Совета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депутатов</w:t>
      </w:r>
      <w:r>
        <w:rPr>
          <w:sz w:val="28"/>
          <w:szCs w:val="28"/>
          <w:highlight w:val="yellow"/>
        </w:rPr>
        <w:t xml:space="preserve">  </w:t>
      </w:r>
      <w:r>
        <w:rPr>
          <w:sz w:val="28"/>
          <w:szCs w:val="28"/>
          <w:highlight w:val="yellow"/>
        </w:rPr>
        <w:t xml:space="preserve">Маслянинского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муниципального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округа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Новосибирской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области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от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   </w:t>
      </w:r>
      <w:r>
        <w:rPr>
          <w:sz w:val="28"/>
          <w:szCs w:val="28"/>
          <w:highlight w:val="yellow"/>
        </w:rPr>
        <w:t xml:space="preserve">26.11.2024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№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46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совершеннолетних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помещением;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выбывших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(усыновителей),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попечителей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попечительства,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поэтажный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экспликация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инвентаризации.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надлежащим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доверенность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предъявление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сличаются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2.6.1.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сличаются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регламенту;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совершеннолетних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(муниципальном)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фонде;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помещением;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(усыновителей),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попечителей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попечительства,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надлежащим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доверенность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(копия)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истребуемых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желанию: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выбывших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ордера;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(неиспользовании)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вступления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поэтажный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экспликация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инвентаризации.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2.7.1.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210-ФЗ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27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предоставления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государственных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муниципальных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услуг</w:t>
        </w:r>
      </w:hyperlink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отсутствуют.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являются: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переход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являющимся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находилось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(обременений)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приостанавливается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недочетов.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взимаемой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бесплатно.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взимаемой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являющиеся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бесплатно.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очереди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обращении);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корреспонденции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(почтой),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(электронной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почтой);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Запросы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2.15.1.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обеспечивается: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санитарно-эпидемиологических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(туалеты)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одежды.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2.15.2.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стульями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кресельными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секциями,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скамьями;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холле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(зале)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приспособленном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2.15.3.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визуальной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2.15.4.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отведенных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указателями,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идентификационными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карточками.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печатающим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устройством;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одновременное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посетителей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допускается;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стульями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2.16.1.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обоснованных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2.16.2.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достоверность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образцах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Интернет-ресурсе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Едином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(функций)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пешеходная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остановок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продолжительность;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информационно-телекоммуникационных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технологий;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автоматизированной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беспрепятственный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маломобильных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пандусами,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проходами,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беспрепятственный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маломобильных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кресла-коляски,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собак-проводников);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стойкие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расстройства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передвижения,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таблички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(вывески)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хорошо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дублирование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зрительной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преодолении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барьеров,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мешающих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наравне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указателями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остановок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(строений)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удобства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бесплатной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парковки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автотранспортных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прилегающей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2.17.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Административные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процедуры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приему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заявления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документов,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необходимых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предоставления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услуги,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также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выдаче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документа,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являющегося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результатом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предоставления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услуги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могут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осуществляться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специалистами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МФЦ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принципу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экстерриториальности,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соответствии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которым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Заявитель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вправе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выбрать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обращения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получением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услуги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МФЦ,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расположенный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территории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Новосибирской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Организация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предоставления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услуги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базе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МФЦ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осуществляется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соответствии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соглашением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взаимодействии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между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администрацией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МФЦ,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заключенным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установленном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порядке.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последовательность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сроки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выполнения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процедур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(действий),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требования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порядку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выполнения,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числе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особенности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выполнения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процедур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(действий)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электронной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форме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принадлежность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(отсутствии)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препятствующих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извещения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извещается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прибытия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4.Формы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регламента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внеплановых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4.3.Ответственность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возлагается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неисполнение,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ненадлежащее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возлагается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Досудебный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(внесудебный)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порядок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обжалования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действий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(бездействия)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предоставляющей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муниципальную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услугу,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многофункционального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центра,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также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должностных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лиц,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служащих,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работников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обжаловать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(осуществляемые)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досудебном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(внесудебном)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t xml:space="preserve"> </w:t>
      </w:r>
      <w:hyperlink r:id="rId28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от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27.07.2010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210-ФЗ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29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предоставления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государственных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муниципальных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услуг</w:t>
        </w:r>
      </w:hyperlink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поселения).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Жалобы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Жалобы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стендах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досудебного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(внесудебного)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обжалования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Федеральный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 </w:t>
      </w:r>
      <w:hyperlink r:id="rId30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от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27.07.2010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№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210-ФЗ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hyperlink r:id="rId31" w:tooltip="https://pravo-search.minjust.ru/bigs/showDocument.html?id=BBA0BFB1-06C7-4E50-A8D3-FE1045784BF1" w:history="1">
        <w:r>
          <w:rPr>
            <w:rStyle w:val="625"/>
            <w:sz w:val="28"/>
            <w:szCs w:val="28"/>
          </w:rPr>
          <w:t xml:space="preserve">Об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организации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предоставления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государственных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и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муниципальных</w:t>
        </w:r>
        <w:r>
          <w:rPr>
            <w:rStyle w:val="625"/>
            <w:sz w:val="28"/>
            <w:szCs w:val="28"/>
          </w:rPr>
          <w:t xml:space="preserve"> </w:t>
        </w:r>
        <w:r>
          <w:rPr>
            <w:rStyle w:val="625"/>
            <w:sz w:val="28"/>
            <w:szCs w:val="28"/>
          </w:rPr>
          <w:t xml:space="preserve">услуг</w:t>
        </w:r>
      </w:hyperlink>
      <w:r>
        <w:rPr>
          <w:sz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содержащаяся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регламенту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гражданами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</w:t>
      </w:r>
      <w:r>
        <w:rPr>
          <w:sz w:val="28"/>
          <w:szCs w:val="28"/>
        </w:rPr>
      </w:r>
    </w:p>
    <w:p>
      <w:pPr>
        <w:pStyle w:val="623"/>
        <w:ind w:firstLine="709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Примерная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Маслянинского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__________________________________,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проживающего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контактная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информация: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передачи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приватизированного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____________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Прошу(сим)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(частную,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совместную,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долевую)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Занимаемое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нами)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_______кв.м</w:t>
      </w:r>
      <w:r>
        <w:rPr>
          <w:sz w:val="28"/>
          <w:szCs w:val="28"/>
        </w:rPr>
        <w:t xml:space="preserve">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из___комнат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в____комнатной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1.Фамилия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рождения__________________________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родственные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квартиросъемщику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2.Фамилия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Отчество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рождения__________________________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родственные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квартиросъемщику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отсутствующих,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сохраняющих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армии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т.д.);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обрабатываются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занимаемого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себя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накопление,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автоматизированным,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неавтоматизированным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способом.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(фамилия,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дата)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специалист________________________________________</w:t>
      </w:r>
      <w:r>
        <w:rPr>
          <w:sz w:val="28"/>
          <w:szCs w:val="28"/>
        </w:rPr>
      </w:r>
    </w:p>
    <w:p>
      <w:pPr>
        <w:pStyle w:val="623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(фамилия,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дата)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Глава________________________________</w:t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Hyperlink"/>
    <w:basedOn w:val="620"/>
    <w:uiPriority w:val="99"/>
    <w:unhideWhenUsed/>
    <w:rPr>
      <w:color w:val="0000ff"/>
      <w:u w:val="single"/>
    </w:rPr>
  </w:style>
  <w:style w:type="character" w:styleId="625" w:customStyle="1">
    <w:name w:val="Hyperlink"/>
    <w:basedOn w:val="620"/>
  </w:style>
  <w:style w:type="paragraph" w:styleId="626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character" w:styleId="627" w:customStyle="1">
    <w:name w:val="Гипертекстовая ссылка"/>
    <w:basedOn w:val="620"/>
    <w:uiPriority w:val="99"/>
    <w:rPr>
      <w:rFonts w:cs="Times New Roman"/>
      <w:b/>
      <w:color w:val="106bbe"/>
    </w:rPr>
  </w:style>
  <w:style w:type="paragraph" w:styleId="628">
    <w:name w:val="No Spacing"/>
    <w:uiPriority w:val="1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internet.garant.ru/document/redirect/7190001/1845" TargetMode="External"/><Relationship Id="rId12" Type="http://schemas.openxmlformats.org/officeDocument/2006/relationships/hyperlink" Target="mailto:admmsl@yandex.ru" TargetMode="External"/><Relationship Id="rId13" Type="http://schemas.openxmlformats.org/officeDocument/2006/relationships/hyperlink" Target="https://maslyanino.nso.ru/" TargetMode="External"/><Relationship Id="rId14" Type="http://schemas.openxmlformats.org/officeDocument/2006/relationships/hyperlink" Target="mailto:admmsl@yandex.ru" TargetMode="External"/><Relationship Id="rId15" Type="http://schemas.openxmlformats.org/officeDocument/2006/relationships/hyperlink" Target="http://www.to54.rosreestr.ru/" TargetMode="External"/><Relationship Id="rId16" Type="http://schemas.openxmlformats.org/officeDocument/2006/relationships/hyperlink" Target="mailto:54_upr@rosregistr.ru" TargetMode="External"/><Relationship Id="rId17" Type="http://schemas.openxmlformats.org/officeDocument/2006/relationships/hyperlink" Target="https://pravo-search.minjust.ru/bigs/showDocument.html?id=15D4560C-D530-4955-BF7E-F734337AE80B" TargetMode="External"/><Relationship Id="rId18" Type="http://schemas.openxmlformats.org/officeDocument/2006/relationships/hyperlink" Target="https://pravo-search.minjust.ru/bigs/showDocument.html?id=EA4730E2-0388-4AEE-BD89-0CBC2C54574B" TargetMode="External"/><Relationship Id="rId19" Type="http://schemas.openxmlformats.org/officeDocument/2006/relationships/hyperlink" Target="https://pravo-search.minjust.ru/bigs/showDocument.html?id=B11798FF-43B9-49DB-B06C-4223F9D555E2" TargetMode="External"/><Relationship Id="rId20" Type="http://schemas.openxmlformats.org/officeDocument/2006/relationships/hyperlink" Target="https://pravo-search.minjust.ru/bigs/showDocument.html?id=4F48675C-2DC2-4B7B-8F43-C7D17AB9072F" TargetMode="External"/><Relationship Id="rId21" Type="http://schemas.openxmlformats.org/officeDocument/2006/relationships/hyperlink" Target="https://pravo-search.minjust.ru/bigs/showDocument.html?id=4F48675C-2DC2-4B7B-8F43-C7D17AB9072F" TargetMode="External"/><Relationship Id="rId22" Type="http://schemas.openxmlformats.org/officeDocument/2006/relationships/hyperlink" Target="https://pravo-search.minjust.ru/bigs/showDocument.html?id=96E20C02-1B12-465A-B64C-24AA92270007" TargetMode="External"/><Relationship Id="rId23" Type="http://schemas.openxmlformats.org/officeDocument/2006/relationships/hyperlink" Target="https://pravo-search.minjust.ru/bigs/showDocument.html?id=BBA0BFB1-06C7-4E50-A8D3-FE1045784BF1" TargetMode="External"/><Relationship Id="rId24" Type="http://schemas.openxmlformats.org/officeDocument/2006/relationships/hyperlink" Target="https://pravo-search.minjust.ru/bigs/showDocument.html?id=BBA0BFB1-06C7-4E50-A8D3-FE1045784BF1" TargetMode="External"/><Relationship Id="rId25" Type="http://schemas.openxmlformats.org/officeDocument/2006/relationships/hyperlink" Target="https://pravo-search.minjust.ru/bigs/showDocument.html?id=BEDB8D87-FB71-47D6-A08B-7000CAA8861A" TargetMode="External"/><Relationship Id="rId26" Type="http://schemas.openxmlformats.org/officeDocument/2006/relationships/hyperlink" Target="https://pravo-search.minjust.ru/bigs/showDocument.html?id=0A02E7AB-81DC-427B-9BB7-ABFB1E14BDF3" TargetMode="External"/><Relationship Id="rId27" Type="http://schemas.openxmlformats.org/officeDocument/2006/relationships/hyperlink" Target="https://pravo-search.minjust.ru/bigs/showDocument.html?id=BBA0BFB1-06C7-4E50-A8D3-FE1045784BF1" TargetMode="External"/><Relationship Id="rId28" Type="http://schemas.openxmlformats.org/officeDocument/2006/relationships/hyperlink" Target="https://pravo-search.minjust.ru/bigs/showDocument.html?id=BBA0BFB1-06C7-4E50-A8D3-FE1045784BF1" TargetMode="External"/><Relationship Id="rId29" Type="http://schemas.openxmlformats.org/officeDocument/2006/relationships/hyperlink" Target="https://pravo-search.minjust.ru/bigs/showDocument.html?id=BBA0BFB1-06C7-4E50-A8D3-FE1045784BF1" TargetMode="External"/><Relationship Id="rId30" Type="http://schemas.openxmlformats.org/officeDocument/2006/relationships/hyperlink" Target="https://pravo-search.minjust.ru/bigs/showDocument.html?id=BBA0BFB1-06C7-4E50-A8D3-FE1045784BF1" TargetMode="External"/><Relationship Id="rId31" Type="http://schemas.openxmlformats.org/officeDocument/2006/relationships/hyperlink" Target="https://pravo-search.minjust.ru/bigs/showDocument.html?id=BBA0BFB1-06C7-4E50-A8D3-FE1045784BF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iuristao</dc:creator>
  <cp:keywords/>
  <dc:description/>
  <cp:lastModifiedBy>economsvodreestr</cp:lastModifiedBy>
  <cp:revision>222</cp:revision>
  <dcterms:created xsi:type="dcterms:W3CDTF">2025-03-13T05:02:00Z</dcterms:created>
  <dcterms:modified xsi:type="dcterms:W3CDTF">2025-04-26T06:32:26Z</dcterms:modified>
</cp:coreProperties>
</file>