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</w:t>
        <w:tab/>
        <w:t xml:space="preserve">МАСЛЯНИНСКОГО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ОКРУГА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НОВОСИБИРСКОЙ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ОБЛАСТИ</w:t>
      </w:r>
    </w:p>
    <w:p>
      <w:pPr>
        <w:pStyle w:val="Heading1"/>
      </w:pPr>
    </w:p>
    <w:p>
      <w:pPr>
        <w:pStyle w:val="Normal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</w:t>
      </w:r>
      <w:r>
        <w:rPr>
          <w:rFonts w:ascii="Times New Roman" w:hAnsi="Times New Roman"/>
          <w:b/>
          <w:sz w:val="32"/>
        </w:rPr>
      </w:r>
    </w:p>
    <w:p>
      <w:pPr>
        <w:pStyle w:val="Heading2"/>
      </w:pPr>
      <w:r>
        <w:t xml:space="preserve">от________2025</w:t>
      </w:r>
      <w:r>
        <w:t xml:space="preserve"> </w:t>
      </w:r>
      <w:r>
        <w:tab/>
        <w:tab/>
        <w:tab/>
        <w:tab/>
        <w:tab/>
        <w:tab/>
        <w:tab/>
      </w:r>
      <w:r>
        <w:t xml:space="preserve">             </w:t>
      </w:r>
      <w:r>
        <w:t xml:space="preserve">             </w:t>
      </w:r>
      <w:r>
        <w:t xml:space="preserve">№_____</w:t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«Выдача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0,25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кг),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территорией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посадку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информации»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повышения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27.07.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"https://pravo-search.minjust.ru/bigs/showDocument.html?id=96E20C02-1B12-465A-B64C-24AA92270007"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06.10.2003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131-ФЗ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fldChar w:fldCharType="begin"/>
      </w:r>
      <w:r>
        <w:instrText xml:space="preserve">HYPERLINK "https://pravo-search.minjust.ru/bigs/showDocument.html?id=96E20C02-1B12-465A-B64C-24AA92270007"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принципах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самоуправления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11.03.2010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18.09.2019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2113-р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типовых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субъектов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учреждениями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субъектов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учреждениями,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самоуправления»,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прилагаемый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«Выдача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территорией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(Приложение).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Дмитрия Борисовича Гребенцова, </w:t>
      </w:r>
      <w:r>
        <w:rPr>
          <w:rFonts w:ascii="Times New Roman" w:hAnsi="Times New Roman"/>
          <w:sz w:val="28"/>
          <w:szCs w:val="28"/>
        </w:rPr>
        <w:t xml:space="preserve">директора муниципального казенного учреждения «</w:t>
      </w:r>
      <w:r>
        <w:rPr>
          <w:rFonts w:ascii="Times New Roman" w:hAnsi="Times New Roman" w:eastAsia="Times New Roman"/>
          <w:sz w:val="28"/>
          <w:szCs w:val="28"/>
        </w:rPr>
        <w:t xml:space="preserve">Единая дежурная диспетчерская служба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уполномоченным должностным лицом </w:t>
      </w:r>
      <w:r>
        <w:rPr>
          <w:rFonts w:ascii="Times New Roman" w:hAnsi="Times New Roman"/>
          <w:sz w:val="28"/>
          <w:szCs w:val="28"/>
        </w:rPr>
        <w:t xml:space="preserve"> по гражданской обороне и чрезвычайным ситуациям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Маслянинского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должностное лицо</w:t>
      </w:r>
      <w:r>
        <w:rPr>
          <w:rFonts w:ascii="Times New Roman" w:hAnsi="Times New Roman"/>
          <w:sz w:val="28"/>
          <w:szCs w:val="28"/>
        </w:rPr>
        <w:t xml:space="preserve"> по ГО и ЧС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за организацию работы с </w:t>
      </w:r>
      <w:r>
        <w:rPr>
          <w:rFonts w:ascii="Times New Roman" w:hAnsi="Times New Roman"/>
          <w:sz w:val="28"/>
          <w:szCs w:val="28"/>
        </w:rPr>
        <w:t xml:space="preserve">регламентом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Маслянинского муниципального округа Новосибирской области, а также посадку (взлет) на площадки, расположенные в границах Маслянинского муниципального округа Новосибирской области, сведения, о которых не опубликованы в документах аэронавигационной информации»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Отделу по связям с общественностью и СМИ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Житниковой Н.Н.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периодическом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печатном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издании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 Совета депутатов и администрации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сайте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информационно-коммуникационной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«Интернет».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возложить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Александра Сергеевича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Смердова.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В.В.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Ярманов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Смердов А.С.</w:t>
      </w:r>
      <w:r>
        <w:rPr>
          <w:rFonts w:ascii="Times New Roman" w:hAnsi="Times New Roman" w:eastAsia="Times New Roman"/>
          <w:sz w:val="20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21-441</w:t>
      </w:r>
      <w:r>
        <w:rPr>
          <w:rFonts w:ascii="Times New Roman" w:hAnsi="Times New Roman" w:eastAsia="Times New Roman"/>
          <w:sz w:val="20"/>
          <w:szCs w:val="28"/>
          <w:lang w:eastAsia="ru-RU"/>
        </w:rPr>
      </w:r>
    </w:p>
    <w:p>
      <w:pPr>
        <w:pStyle w:val="Normal"/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«Выдача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информации»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ПОЛОЖЕНИЯ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1.1.Административный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«Выдача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разработан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"https://pravo-search.minjust.ru/bigs/showDocument.html?id=99249E7B-F9C8-4D12-B906-BB583B820A63"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кодекса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27.07.2010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11.03.2010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устанавливает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услуга),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последовательность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досудебный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(внесудебный)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услугу.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предпринимателям,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повышение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структурных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подразделениях,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комфортных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условий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снижение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барьеров,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достижение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открытости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прозрачности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власти.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обороне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чрезвычайным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ситуациям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 должностным лицом 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нахождения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уполномоченного должностного лица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3564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область,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р.п.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Коммунистическая,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График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понедельника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четверг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пятницу: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08.45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перерыв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обед: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выходные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суббота,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воскресенье.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График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понедельника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четверг: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08.45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пятницу: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08.45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перерыв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обед: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14.00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почты: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admmsl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@ya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n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dex.ru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1.4.Справочная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нахождения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графике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структурного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подразделения,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справочные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сайта,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интернет-портале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https://maslyanino.nso.ru/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графиком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сообщением);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1.5.Для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обращается: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графиком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отправлением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1.6.При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телефону)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телефону)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обратившегося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заносится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карточку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факты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обстоятельства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очевидными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делается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запись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карточке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очереди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превышать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минут.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звонок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фамилии,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отчестве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сотрудника,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звонок.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звонки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 должностным лицом по ГО и ЧС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подробно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вежливой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обратившихся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интересующим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вопросам.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требуется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минут,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 должностным лицом по ГО и ЧС администрации Маслянинского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информирование,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предлагает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другое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удобное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информирования,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отправления,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отправления.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подписывается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содержит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фамилию,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отчество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поступившем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адресу,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поступившем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фамилия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направившего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дается.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(тридцати)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1.7.От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предъявлении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представительские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доверенности,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нотариально;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избрании),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доверенности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доверенности,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нотариально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учредительными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документами.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Доверенность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оформляется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185.1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"https://pravo-search.minjust.ru/bigs/showDocument.html?id=99249E7B-F9C8-4D12-B906-BB583B820A63"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кодекса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СТАНДАРТ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2.1.Наименование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ыдача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2.2.Предоставление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 должностным лицом по ГО и ЧС администрации Маслянинского муниципального округа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Запрещено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согласований,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2.3.Результатом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являются: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2.3.1.Выдача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разрешение).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2.3.2.Мотивированный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учетом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участвующие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(двадцать)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документами.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регулирующих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реквизитов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источников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сайте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коммуникационной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(https://maslyanino.nso.ru/).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представляет: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примерной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предпринимателями,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использующими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легкие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гражданские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сверхлегкие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гражданские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назначения: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2.6.1.1.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третьим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Едином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реестре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сделок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ЕГРП).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2.6.1.2.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десантирования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парашютистов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выброски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количества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2.6.1.3.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свыше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метров;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2.6.1.4.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предпринимателями,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осуществляющими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деятельность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имеющими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сертификат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(свидетельство)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коммерческих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перевозок/сертификат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(свидетельство)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работ/свидетельство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назначения: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2.6.2.1.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третьим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2.6.2.2.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десантирования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парашютистов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выброски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количества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2.6.2.3.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свыше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метров;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2.6.2.4.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деятельности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относящимися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2.6.3.1.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(выписка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формуляра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записью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эксплуатации);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допуске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командиров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(инструкция),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которым(ой)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планирует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2.6.3.2.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(выписка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формуляра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записью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эксплуатации);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допуске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командиров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Парашютно-десантной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службы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десантирования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парашютистов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выброски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количества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2.6.3.3.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(выписка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формуляра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записью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эксплуатации);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допуске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командиров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свыше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метров.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2.6.3.4.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правоустанавливающий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кг):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лицо/индивидуальный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предприниматель;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агентства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(Росавиация)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учет;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страхования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полисов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(сертификатов)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договорам;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третьим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наличии);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высоты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представляются: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надлежащим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заверенная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доверенность.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2.7.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позднее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(двадцати)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планируемых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способов: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отправлением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нахождения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помощью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сайта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2.8.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принимаются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предъявлении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подлинников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заверены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нотариально),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предусмотрено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находятся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участвующих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инициативе: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выписка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реестра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выписка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реестра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предпринимателей;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положительное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территориального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функции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оказанию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имуществом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сфере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(гражданской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выписка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ЕГРП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(содержащая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общедоступные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сделок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(предоставляется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агентством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14.03.2009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31-ФЗ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сделок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ними»,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28.11.2009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958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реестра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сделок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ними»,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Минтранса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06.05.2013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агентства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сделок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ними»);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сертификат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(свидетельство)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вместе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нему/сертификат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(свидетельство)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коммерческих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перевозок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вместе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нему/свидетельство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эксплуатанта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вместе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(выдается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территориальным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Минтранса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23.12.2009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сертификации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сертификации».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2.10.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взаимодействия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уполномоченным должностным лицом 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Маслянинского 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запрашивает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содержащиеся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них):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выписку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реестра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предпринимателем).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допускается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27.07.2010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2.6.1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Исчерпывающий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ошибки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противоречивые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совершать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недостоверных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несоответствие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Исчерпывающий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летательных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аппаратов,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планирует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выполнять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территорией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отсутствуют.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2.15.Отказ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препятствует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повторному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послужившей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мотивированном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недостоверность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указывались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первоначальном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касающихся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первоначальной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первоначального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комплект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первоначального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повторно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обратиться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 муниципального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возврата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2.16.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отсутствует.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2.17.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взимания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2.18.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очереди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(пятнадцати)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минут.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очереди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оказания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(пятнадцати)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минут.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прилагаемых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заказным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отправлением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вручении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2.20.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помещениям,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услуга: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территории,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прилегающей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выделяется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бесплатной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парковки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управляемых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перевозящих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детей-инвалидов.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распространяются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определяемом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установлен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опознавательный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знак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«Инвалид»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этих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внесена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реестр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этих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помещениях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(присутственных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местах),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включают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которые: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санитарно-эпидемиологическим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нормативам,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противопожарной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безопасности;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(туалетами)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системой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кондиционирования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воздуха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вентиляторами;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соответствуют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маломобильных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социальной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защите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(включая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беспрепятственный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кресла-коляски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собак-проводников).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Присутственные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оборудуются: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стендами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услуге;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вывесками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наименованием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входа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каждое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помещений;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оказания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медицинской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помощи.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комфортным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условиям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очереди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стульями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(кресельными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секциями)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скамьями.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Количество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определяется,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исходя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фактической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нагрузки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здании,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каждого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ведущего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находиться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холле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специально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приспособленном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помещении.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создания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комфортных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условий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столах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(стойках)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газеты,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журналы,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печатная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продукция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(брошюры,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буклеты)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информирования,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предназначенные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ознакомления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материалами,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оборудуются: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визуальной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текстовой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информацией,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размещаемой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стендах,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обновляемой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действующего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регулирующего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справочных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сведений;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стульями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столами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(стойками)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оформления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стенды,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столы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(стойки)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местах,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обеспечивающих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свободный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ним.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оформления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оборудуются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стульями,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столами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(стойками)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обеспечиваются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образцами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принадлежностями.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Выделяются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специальные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оборудуются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вывесками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номера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кабинета;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фамилии,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имени,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перерыва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обед.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персональным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компьютером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печатающим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устройством.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обеспечиваются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настольными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идентификационными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карточками.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оборудуются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стульями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столами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оформления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конфиденциальности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одновременное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двух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специалистом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допускается.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2.21.1.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являются: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соблюдение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2.21.2.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Показателями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являются: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достоверной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беспрепятственного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маломобильных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кресла-коляски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собак-проводников,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допуск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сурдопереводчиков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тифлосурдопереводчиков;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бесплатной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парковки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автотранспортных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парковки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управляемых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РФ,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перевозящих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детей-инвалидов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других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маломобильных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групп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оказание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сотрудниками,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предоставляющими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помощи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инвалидам,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помощи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преодолении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барьеров,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препятствующих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наравне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другими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сопровождение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представлять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требующихся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2.22.При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взаимодействует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сотрудником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продолжительность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каждого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взаимодействия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минут.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допущенных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являющийся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(пять)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СОСТАВ,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ПОСЛЕДОВАТЕЛЬНОСТЬ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ВЫПОЛЕНИЯ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ПРОЦЕДУР,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ПОРЯДКУ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состоит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последовательности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(выдача)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Блок-схема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приводится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Сотрудник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устанавливает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предмет/содержание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гражданина);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правильность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заполнено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удостоверены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должностными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лицами,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скреплены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печатями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печати);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заполнены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реквизиты,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подчисток,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приписок,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зачеркнутых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неоговоренных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исправлений;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имеют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повреждений,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позволяет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однозначно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истолковать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обнаружения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несоответствия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вышеперечисленным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сотрудник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информирует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возврата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(восьми)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календарных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соответствует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изъявляет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желание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устранить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обнаруженные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несоответствия,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прерывается);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устанавливает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(наличие)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сотрудник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прекращает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возвращает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обоснованием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сверяет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оригиналами;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принимает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прилагаемых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подтверждается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входящий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регистрационный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прилагаемых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наименований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файлов,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способом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позднее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администрацию.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приему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(одного)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непредставление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запрашиваемых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рамках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взаимодействия;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технической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формируются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сообщением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курьером;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(одного)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пакета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уполномоченному должностному лицу 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Маслянинского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Уполномоченное должностное лицо 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Маслянинского 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поступившее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пакета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(отсутствие)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установлено,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соответствует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предусмотренным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предусмотренные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(восьми)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календарных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возвращается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возврата.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совершает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следующие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подготовку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отсутствия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нескольких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все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лицо,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подписывает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(двадцати)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способом,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нарочно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сообщением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(трех)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дней.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ИСПОЛНЕНИЕМ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Текущий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соблюдением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устанавливающих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 муниципального округа Новосибирской области.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полнотой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включает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соответствующих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могут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(осуществляются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внеплановыми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конкретному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обращению).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внеплановые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проводятся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распорядительных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4.3.В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совершении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виновные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привлекаются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ответственности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могут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контролировать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просьбой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соблюдения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устанавливающих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полноты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интересов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ДОСУДЕБНЫЙ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(ВНЕСУДЕБНЫЙ)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СЛУЖАЩИХ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5.1.Заявитель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обжаловать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предоставляющую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служащих,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(осуществляемые)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досудебном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(внесудебном)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Жалоба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соответствующей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стендах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официальном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сайте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запросам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досудебного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(внесудебного)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предоставляющую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</w:t>
      </w:r>
      <w: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служащих,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регулируется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210-ФЗ.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Регистрационный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</w:t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администрацию</w:t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</w:t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(Ф.И.О.)</w:t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нахождения___________</w:t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Прошу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заявителе: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745"/>
        <w:gridCol w:w="5734"/>
      </w:tblGrid>
      <w:tr>
        <w:tc>
          <w:tcPr>
            <w:tcW w:w="3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Юридический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адрес,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индекс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3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Телефон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3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ИНН/ЕГРЮЛ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(ЕГРИП)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3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Ф.И.О.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руководителя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(должность,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телефон)</w:t>
            </w:r>
          </w:p>
        </w:tc>
        <w:tc>
          <w:tcPr>
            <w:tcW w:w="5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совершать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Ф.И.О.,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телефон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подавшего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заявку:________________________________________________________________________________________________________________________________________________________________________________________________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деятельности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(тип):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(регистрационный)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опознавательный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знак: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заводской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номер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начало_______________________________________________________,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окончание_____________________________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посадочные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планируемые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использованию: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области:____________________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(ночное/дневное)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прилагаемые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заявлению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(отметить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квадрате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документа):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57"/>
        <w:gridCol w:w="6591"/>
        <w:gridCol w:w="2331"/>
      </w:tblGrid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</w:t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6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(представитель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Ф.И.О.________________________________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Подпись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(представителя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года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М.П.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прошу: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БЛОК-СХЕМА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последовательности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</w:p>
    <w:tbl>
      <w:tblPr>
        <w:tblW w:w="0" w:type="auto"/>
        <w:jc w:val="center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803"/>
      </w:tblGrid>
      <w:tr>
        <w:tc>
          <w:tcPr>
            <w:tcW w:w="6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регистрация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заявления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предоставлении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услуги</w:t>
            </w:r>
          </w:p>
        </w:tc>
      </w:tr>
      <w:tr>
        <w:tc>
          <w:tcPr>
            <w:tcW w:w="6803" w:type="dxa"/>
            <w:tcBorders>
              <w:top w:val="single" w:color="000000" w:sz="6" w:space="0"/>
              <w:bottom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6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Рассмотрение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заявления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выдаче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разрешения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выполнение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авиационных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документов</w:t>
            </w:r>
          </w:p>
        </w:tc>
      </w:tr>
      <w:tr>
        <w:tc>
          <w:tcPr>
            <w:tcW w:w="6803" w:type="dxa"/>
            <w:tcBorders>
              <w:top w:val="single" w:color="000000" w:sz="6" w:space="0"/>
              <w:bottom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6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Подготовка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ответа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заявителю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предоставлении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услуги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или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отказе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</w:t>
            </w:r>
          </w:p>
          <w:p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предоставлении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услуги</w:t>
            </w:r>
          </w:p>
        </w:tc>
      </w:tr>
    </w:tbl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РАЗРЕШЕНИЕ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«___»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разрешает:______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(наименование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фамилия,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отчество)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территорией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области: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(указывается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деятельности)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целью: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(цель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запрашиваемого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деятельности)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судах):____________________________________________________________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(указать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количество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тип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регистрационный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(опознавательный)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знак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(или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заводской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(серийный)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номер):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(указать)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(район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посадочные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приземления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парашютистов,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аэростата,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запуска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летательного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аппарата)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</w:t>
      </w:r>
    </w:p>
    <w:p>
      <w:pPr>
        <w:pStyle w:val="Normal"/>
        <w:spacing w:after="0" w:line="240" w:lineRule="auto"/>
        <w:ind w:left="2831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(подпись)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(расшифровка)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разрешений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выполнение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парашютных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прыжков,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демонстрационных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полетов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беспилотных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воздушных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максимальной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взлетной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массой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0,25кг),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подъема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привязных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аэростатов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пунктами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посадка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(взлет)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расположенные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населенных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опубликованы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документах</w:t>
      </w:r>
    </w:p>
    <w:p>
      <w:pPr>
        <w:pStyle w:val="Normal"/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аэронавигационной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информации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ОТКАЗЕ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авиационных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парашютных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прыжков,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демонстрационных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воздушных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судов,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беспилотных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воздушных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беспилотных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воздушных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максимальной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взлетной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массой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0,25кг),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подъема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привязных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аэростатов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населенными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Маслянинск</w:t>
      </w:r>
      <w:r>
        <w:rPr>
          <w:rFonts w:ascii="Times New Roman" w:hAnsi="Times New Roman"/>
          <w:sz w:val="28"/>
        </w:rPr>
        <w:t xml:space="preserve"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Новосибирской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посадка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(взлет)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расположенные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границах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населенных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Маслянинск</w:t>
      </w:r>
      <w:r>
        <w:rPr>
          <w:rFonts w:ascii="Times New Roman" w:hAnsi="Times New Roman"/>
          <w:sz w:val="28"/>
        </w:rPr>
        <w:t xml:space="preserve"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Новосибирской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опубликованы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аэронавигационной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информации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«___»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11.03.2010г.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138,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40.5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авиационных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«Организация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воздушного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Федерации»,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Минтранса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16.01.2012г.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отказывает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(наименование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фамилия,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отчество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(последнее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физического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лица)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авиационных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парашютных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прыжков,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демонстрационных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воздушных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судов,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беспилотных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воздушных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беспилотных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воздушных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максимальной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взлетной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массой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0,25кг),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подъема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привязных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аэростатов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населенными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Маслянинск</w:t>
      </w:r>
      <w:r>
        <w:rPr>
          <w:rFonts w:ascii="Times New Roman" w:hAnsi="Times New Roman"/>
          <w:sz w:val="28"/>
        </w:rPr>
        <w:t xml:space="preserve"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Новосибирской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посадка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(взлет)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расположенные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границах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населенных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Маслянинск</w:t>
      </w:r>
      <w:r>
        <w:rPr>
          <w:rFonts w:ascii="Times New Roman" w:hAnsi="Times New Roman"/>
          <w:sz w:val="28"/>
        </w:rPr>
        <w:t xml:space="preserve"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Новосибирской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опубликованы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аэронавигационной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(нужное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подчеркнуть)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с:</w:t>
      </w:r>
      <w:r>
        <w:rPr>
          <w:rFonts w:ascii="Times New Roman" w:hAnsi="Times New Roman"/>
          <w:sz w:val="28"/>
        </w:rPr>
      </w:r>
    </w:p>
    <w:p>
      <w:pPr>
        <w:pStyle w:val="Normal"/>
        <w:spacing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(причины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отказа)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</w:t>
      </w:r>
    </w:p>
    <w:p>
      <w:pPr>
        <w:pStyle w:val="Normal"/>
        <w:spacing w:after="0" w:line="240" w:lineRule="auto"/>
        <w:ind w:left="4247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(подпись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ФИО)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М.П.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Heading2">
    <w:name w:val="Заголовок 2"/>
    <w:basedOn w:val="Normal"/>
    <w:next w:val="Normal"/>
    <w:link w:val="UserStyle_1"/>
    <w:qFormat/>
    <w:pPr>
      <w:keepNext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2">
    <w:name w:val="hyperlink"/>
    <w:basedOn w:val="NormalCharacter"/>
    <w:next w:val="UserStyle_2"/>
    <w:link w:val="Normal"/>
  </w:style>
  <w:style w:type="character" w:styleId="UserStyle_0">
    <w:name w:val="Заголовок 1 Знак"/>
    <w:basedOn w:val="NormalCharacter"/>
    <w:next w:val="UserStyle_0"/>
    <w:link w:val="Heading1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UserStyle_1">
    <w:name w:val="Заголовок 2 Знак"/>
    <w:basedOn w:val="NormalCharacter"/>
    <w:next w:val="UserStyle_1"/>
    <w:link w:val="Heading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Title">
    <w:name w:val="Название"/>
    <w:basedOn w:val="Normal"/>
    <w:next w:val="Title"/>
    <w:link w:val="UserStyle_3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UserStyle_3">
    <w:name w:val="Название Знак"/>
    <w:basedOn w:val="NormalCharacter"/>
    <w:next w:val="UserStyle_3"/>
    <w:link w:val="Title"/>
    <w:rPr>
      <w:rFonts w:ascii="Times New Roman" w:hAnsi="Times New Roman"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57953</Characters>
  <CharactersWithSpaces>67985</CharactersWithSpaces>
  <DocSecurity>0</DocSecurity>
  <HyperlinksChanged>false</HyperlinksChanged>
  <Lines>482</Lines>
  <Pages>31</Pages>
  <Paragraphs>135</Paragraphs>
  <ScaleCrop>false</ScaleCrop>
  <SharedDoc>false</SharedDoc>
  <Template>Normal</Template>
  <Words>10167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economsvodreestr</cp:lastModifiedBy>
  <cp:revision>3</cp:revision>
  <dcterms:created xsi:type="dcterms:W3CDTF">2025-03-28T10:19:00Z</dcterms:created>
  <dcterms:modified xsi:type="dcterms:W3CDTF">2025-03-31T01:53:00Z</dcterms:modified>
  <cp:version>786432</cp:version>
</cp:coreProperties>
</file>