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14"/>
        <w:jc w:val="center"/>
        <w:spacing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614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14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14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14"/>
        <w:jc w:val="center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hd w:val="clear" w:color="auto" w:fill="ffffff"/>
        <w:tabs>
          <w:tab w:val="left" w:pos="1709" w:leader="underscore"/>
          <w:tab w:val="left" w:pos="7771" w:leader="none"/>
          <w:tab w:val="left" w:pos="8870" w:leader="underscor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__________2025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 w:right="5" w:firstLine="696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 w:right="5" w:firstLine="696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</w:t>
      </w:r>
      <w:r>
        <w:rPr>
          <w:rFonts w:ascii="Times New Roman" w:hAnsi="Times New Roman" w:cs="Times New Roman"/>
          <w:sz w:val="28"/>
          <w:szCs w:val="28"/>
        </w:rPr>
        <w:t xml:space="preserve">ым кодексом РФ,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9" w:tooltip="https://internet.garant.ru/document/redirect/409133318/0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Новосибирской области от 5 июня 2024 г. N 449-ОЗ "Об объединении муниципальных образований, входящих в состав Маслянинского муниципального района Новосибирской области, и о внесении изменений в отдельные законы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Маслянинского муниципального округа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31.01.2025 № 73-па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административных  </w:t>
      </w:r>
      <w:r>
        <w:rPr>
          <w:rFonts w:ascii="Times New Roman" w:hAnsi="Times New Roman" w:cs="Times New Roman"/>
          <w:sz w:val="28"/>
          <w:szCs w:val="28"/>
        </w:rPr>
        <w:t xml:space="preserve">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Маслянинского муниципального округа Новосибирской области»,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Маслянинского района Новосибирской области от 01.02.2017 № 41-па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8735462"/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строительства».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1" w:name="_Hlk198734941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Маслянинского района Новосибирской области от 07.07.2017 № 370-па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района Новосибирской области от 01.02.2017 № 41-па».</w:t>
      </w:r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Постановление администрации Маслянинского района Новосибирской области от 27.11.2017 № 703-па «О внесении изменений в постановление администрации Маслянинского района Новосибирской области от 01.02.2017 № 41-па».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Маслянинского района Новосибирской области от 03.05.2018 № 233-па «О внесении изменений в постановление администрации Маслянинского района Новосибирской области от 01.02.2017 № 41-па».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Постановление администрации Маслянинского района Новосибирской области от 21.09.2018 № 481-па «О внесении изменений в постановление администрации Маслянинского района Новосибирской области от 01.02.2017 № 41-па».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Постановление администрации Маслянинского района Новосибирской области от 20.02.2019 № 124-па «О внесении изменений в постановление администрации Маслянинского района Новосибирской области от 01.02.2017 № 41-па».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печатном издании «Вестник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заместителя главы администрации Маслянинского муниципального округа Новосибирской области по экономическим вопросам Пахомова В.С.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"/>
        <w:jc w:val="both"/>
        <w:shd w:val="clear" w:color="auto" w:fill="ffffff"/>
        <w:tabs>
          <w:tab w:val="left" w:pos="7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Ярманов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8832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8832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22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22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227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 В.С.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737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8(38347) 2</w:t>
      </w:r>
      <w:r>
        <w:rPr>
          <w:rFonts w:ascii="Times New Roman" w:hAnsi="Times New Roman" w:cs="Times New Roman"/>
          <w:sz w:val="28"/>
          <w:szCs w:val="28"/>
        </w:rPr>
        <w:t xml:space="preserve">2-832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380"/>
        <w:jc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Маслянинского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округа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245"/>
        <w:jc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103" w:right="-2"/>
        <w:jc w:val="right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__________2025 №__________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pStyle w:val="65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«П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административный регламен</w:t>
      </w:r>
      <w:r>
        <w:rPr>
          <w:rFonts w:ascii="Times New Roman" w:hAnsi="Times New Roman" w:cs="Times New Roman"/>
          <w:sz w:val="28"/>
          <w:szCs w:val="28"/>
        </w:rPr>
        <w:t xml:space="preserve">т) разработан в соответствии с Градостроительным кодексом Российской Федерации (далее - Кодекс), Федеральным законом от 27.07.2010 № 210-ФЗ "Об организации предоставления государственных и муниципальных услуг" (далее - Федеральный закон № 210-ФЗ), Уставом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31.01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sz w:val="28"/>
          <w:szCs w:val="28"/>
        </w:rPr>
        <w:t xml:space="preserve">73-па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административных  </w:t>
      </w:r>
      <w:r>
        <w:rPr>
          <w:rFonts w:ascii="Times New Roman" w:hAnsi="Times New Roman" w:cs="Times New Roman"/>
          <w:sz w:val="28"/>
          <w:szCs w:val="28"/>
        </w:rPr>
        <w:t xml:space="preserve">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Маслянинского муниципального округа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порядок и стандарт 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в том числе в электронной форме с использованием 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 xml:space="preserve">ы "Единый портал государственных и муниципальных услуг (функций)" (далее - ЕПГУ) и информационно-телекоммуникационной сети "Интернет", с соблюдением норм законодательства Российской Федерации о защите персональных данных, а также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- администрация), предоставляющей муниципальную услугу, ее должностных лиц, муниципальных служащих.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- заявитель).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информирования о правилах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развития, муниципального имущества, промышленности, торговли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), адресах электронной почты, официальных сайтах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размещены на информационных стендах,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Новосибирской области по адресу: </w:t>
      </w:r>
      <w:r>
        <w:rPr>
          <w:rFonts w:ascii="Times New Roman" w:hAnsi="Times New Roman" w:cs="Times New Roman"/>
          <w:sz w:val="28"/>
          <w:szCs w:val="28"/>
        </w:rPr>
        <w:t xml:space="preserve">https://maslyanino.nso.ru/page/1166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устной форме (лично или по телефону в соответствии с графиком приема заявителей);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письменной форме (лично или почтовым сообщением);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электронной форме, в том числе через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</w:t>
      </w:r>
      <w:r>
        <w:rPr>
          <w:rFonts w:ascii="Times New Roman" w:hAnsi="Times New Roman" w:cs="Times New Roman"/>
          <w:sz w:val="28"/>
          <w:szCs w:val="28"/>
        </w:rPr>
        <w:t xml:space="preserve">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</w:t>
      </w:r>
      <w:r>
        <w:rPr>
          <w:rFonts w:ascii="Times New Roman" w:hAnsi="Times New Roman" w:cs="Times New Roman"/>
          <w:sz w:val="28"/>
          <w:szCs w:val="28"/>
        </w:rPr>
        <w:t xml:space="preserve">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</w:t>
      </w:r>
      <w:r>
        <w:rPr>
          <w:rFonts w:ascii="Times New Roman" w:hAnsi="Times New Roman" w:cs="Times New Roman"/>
          <w:sz w:val="28"/>
          <w:szCs w:val="28"/>
        </w:rPr>
        <w:t xml:space="preserve">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</w:t>
      </w:r>
      <w:r>
        <w:rPr>
          <w:rFonts w:ascii="Times New Roman" w:hAnsi="Times New Roman" w:cs="Times New Roman"/>
          <w:sz w:val="28"/>
          <w:szCs w:val="28"/>
        </w:rPr>
        <w:t xml:space="preserve">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"О порядке рассмотрения обращений граждан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Федерации" на официальном сайте органа местного самоуправления в информационно-телекоммуникационной сети "Интернет".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</w:t>
      </w:r>
      <w:r>
        <w:rPr>
          <w:rFonts w:ascii="Times New Roman" w:hAnsi="Times New Roman" w:cs="Times New Roman"/>
          <w:sz w:val="28"/>
          <w:szCs w:val="28"/>
        </w:rPr>
        <w:t xml:space="preserve">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</w:t>
      </w:r>
      <w:r>
        <w:rPr>
          <w:rFonts w:ascii="Times New Roman" w:hAnsi="Times New Roman" w:cs="Times New Roman"/>
          <w:sz w:val="28"/>
          <w:szCs w:val="28"/>
        </w:rPr>
        <w:t xml:space="preserve">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– разрешение на условно разрешенный вид использования).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от имени администрации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. В процедуре предоставления муниципальной услуги участвует комиссия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- комиссия). Организацию предоставления муниципальной услуги, организацию и проведение публичных слушаний или общественных обсуждений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</w:t>
      </w:r>
      <w:r>
        <w:rPr>
          <w:rFonts w:ascii="Times New Roman" w:hAnsi="Times New Roman" w:cs="Times New Roman"/>
          <w:sz w:val="28"/>
          <w:szCs w:val="28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постановления администрации о предоставлении разрешения на условно разрешенный вид использования (далее - постановление администрации о предоставлении разрешения);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об отказе в предоставлении разрешения на условно разрешенный вид использования (далее - постановление администрации об отказе в предоставлении разрешения) по основаниям, предусмотренным пунктом 2.13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об отказе в предоставлении разрешения указываются основания для отказа.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и - не более 68 дней со дня регистрации заявления о предоставлении разрешения на условно разрешенный вид использования (далее - заявление), а в случае, предусмотренном частью 11 статьи 39 Кодекса, - не более 28 дней со дня регистрации заявления в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получения заявителем результата предоставления муниципальной услуги - не более 5 дней со дня издания постановления администрации о предоставлении разрешения либо постановления администрации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перечнем нормативных актов, регулирующих отно</w:t>
      </w:r>
      <w:r>
        <w:rPr>
          <w:rFonts w:ascii="Times New Roman" w:hAnsi="Times New Roman" w:cs="Times New Roman"/>
          <w:sz w:val="28"/>
          <w:szCs w:val="28"/>
        </w:rPr>
        <w:t xml:space="preserve">шения, возникающие в связи с предоставлением муниципальной услуги, размещенным на официальном сайте администрации в сети «Интернет», в ФГИС «Федеральный реестр государственных и муниципальных услуг (функций)» и на ЕПГУ (www.gosuslugi.ru, www.госуслуги.рф).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Документы, необходимые для предоставления муниципальной услуги, подаются в письменной форме: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лично в комиссию или почтовым отправлением по месту нахождения комиссии или через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через ЕПГУ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предоставления муниципальной услуги заявитель (представитель заявителя) представляет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Заявление по образцу,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1 к административному регламенту. Заявление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"Об электронной подписи".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Документ, удостоверяющий личность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Согласие собственника (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) земельного участка или объекта капитального строительства, применительно к которому запрашивается разрешение на условно разрешенный вид использования (в случае если заявитель не является собственником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 или объекта капитального строительства или земельный участок или объект капитального строительства, применительно к которому запрашивается разрешение на условно разрешенный вид использования, находятся в общей (долевой или совместной) собственности).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Правоустанавливающие документы на земельный участок и (или) объект капитального строительства, применительно к которому запрашивается разрешение на условно разреше</w:t>
      </w:r>
      <w:r>
        <w:rPr>
          <w:rFonts w:ascii="Times New Roman" w:hAnsi="Times New Roman" w:cs="Times New Roman"/>
          <w:sz w:val="28"/>
          <w:szCs w:val="28"/>
        </w:rPr>
        <w:t xml:space="preserve">нный вид использования, права на которые не зарегистрированы в Едином государственном реестре недвижимости, либо документ, подтверждающий преимущественное право заявителя на приобретение такого земельного участка и (или)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Документы, подтверждающие соблюдение требований технических регламентов, выданные уполномоченной в соответствии с законодательством Российской Федерации организацией.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2.7.7. В случае если для предоставления муниципальной услуги необходима обработка персональных данных лица, не являющегося заявит</w:t>
      </w:r>
      <w:r>
        <w:rPr>
          <w:rFonts w:ascii="Times New Roman" w:hAnsi="Times New Roman" w:cs="Times New Roman"/>
          <w:sz w:val="28"/>
          <w:szCs w:val="28"/>
        </w:rPr>
        <w:t xml:space="preserve">елем, и если в соответствии с Федеральным законом от 27.07.2006 №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форме электронного документа.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Заявитель (представитель заявителя) вправе представить в комиссию: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соблюдение санитарно-эпидемиологических правил и норм, сводов правил, выданные уполномоченной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организацией, в случае обращения за предоставлением разрешения на условно разрешенный вид использования в отношении объекта капитального строительства, являющегося источником воздействия на среду обитания и здоровье человека;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схему планировочной организации земельного участка, применительно к которому запрашивается разрешение на условно разрешенный вид использования, подготовленную уполномоченной в соответствии с законодательством Российской Федерации организацией;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техническое состояние объекта капитального строительства на момент обращения заявителя за разрешением на условно разрешенный вид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вания, в случае обращения за предоставлением разрешения на условно разрешенный вид использования в отношении объекта капитального строительства, использование которого опасно для жизни или здоровья человека, окружающей среды, объектов культурного наследия.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Не допускается требовать от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</w:t>
      </w:r>
      <w:r>
        <w:rPr>
          <w:rFonts w:ascii="Times New Roman" w:hAnsi="Times New Roman" w:cs="Times New Roman"/>
          <w:sz w:val="28"/>
          <w:szCs w:val="28"/>
        </w:rPr>
        <w:t xml:space="preserve">ние документально подтвержденного факта (признаков) ошибочного или противоправного действия (бездействия) должностного лица администрации, или органа, предоставляющего муниципальную услугу, муниципального служащего, работника МФЦ, работника организации,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рамках межведомственного информационного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аимодействия, осуществляемого в порядке и сроки, установленные законодательством и муниципальными правовыми актами администрации, запрашиваются следующие документы (их копии или сведения, содержащиеся в них), если заявитель не представил их самостоятельно: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В Федеральной службе государственной регистрации, кадастра и картографии: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строительства, применительно к которому запрашивается разрешение на условно разрешенный вид использования;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</w:t>
      </w:r>
      <w:r>
        <w:rPr>
          <w:rFonts w:ascii="Times New Roman" w:hAnsi="Times New Roman" w:cs="Times New Roman"/>
          <w:sz w:val="28"/>
          <w:szCs w:val="28"/>
        </w:rPr>
        <w:t xml:space="preserve">иска из Единого государственного реестра недвижимости об основных характеристиках и зарегистрированных правах на земельные участки, имеющие общие границы с земельным участком, применительно к которому запрашивается разрешение на условно разрешенный вид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ользования; на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 на помещения, являющиеся частью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применительно к которому запрашивается разрешение на условно разрешенный вид использования.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В Федеральной налоговой службе: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(в случае если заявитель является юридическим лицом);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(в случае если заявитель является индивидуальным предпринимателем).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Основания для отказа в приеме документов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Основания для приостановления предоставления муниципальной услуги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Основания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 документов, предусмотренных подпунктами 2.7.1 - 2.7.7 административного регламента, либо представление их не в полном объеме;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документов, содержащих недостоверные сведения;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Письменный отказ заявителя от получения разрешения на условно разрешенный вид использования;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условно разрешенный вид использования, в письменном виде;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зарезервирован для муниципальных или государственных нужд;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не соответствует функциональной зоне, определенной генеральным планом сельского поселения, на территории которого предоставляется муниципальная услуга;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реконструкция объектов капитального строительства осуществляются без разрешения на строительство;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Предельные (минимальные и (или) максимальные) размеры земельных участков не соответствуют предельным (минимальным и (или)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не предусматривает использование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Заявитель обратился за предоставлением более одного условно разрешенного вида использования земельного участка или объекта капитального строительства в отношении одного земельного участка или объекта капитального строительства одновременно;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аявитель обратился за предоставлением основного или вспомогательного вида разрешенного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 xml:space="preserve">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правообладателей объектов капитального 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или правообладателей помещений, являющихся частью объекта капитального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тельства, применительно к которому запрашивается разрешение на условно разрешенный вид использования, в отношении предоставления разрешения на условно разрешенный вид использования, в письменном виде либо оформленный протокол, содержащий данные возражения;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Поступило уведомление о выявлении самов</w:t>
      </w:r>
      <w:r>
        <w:rPr>
          <w:rFonts w:ascii="Times New Roman" w:hAnsi="Times New Roman" w:cs="Times New Roman"/>
          <w:sz w:val="28"/>
          <w:szCs w:val="28"/>
        </w:rPr>
        <w:t xml:space="preserve">ольной постройки на земельном участке,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Несоблюдение требований нормативных правовых актов Российской Федерации, нормативных правовых актов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Муниципальная услуга предоставляется бесплатно.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организацией и проведением публичных слушаний (общественных обсуждений)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Срок регистрации документов для предоставления муниципальной услуги - один день со дня их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в форме электронных документов заявителю направляется электронное сообщение, подтверждающее получение и регистрацию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При предоставлении муниципальной услуги прием заявителей осуществляется в зд</w:t>
      </w:r>
      <w:r>
        <w:rPr>
          <w:rFonts w:ascii="Times New Roman" w:hAnsi="Times New Roman" w:cs="Times New Roman"/>
          <w:sz w:val="28"/>
          <w:szCs w:val="28"/>
        </w:rPr>
        <w:t xml:space="preserve">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парковочными местами для стоянки легкового транспорта. Доступ заявителей к парковочным местам является бесплатным.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</w:t>
      </w:r>
      <w:r>
        <w:rPr>
          <w:rFonts w:ascii="Times New Roman" w:hAnsi="Times New Roman" w:cs="Times New Roman"/>
          <w:sz w:val="28"/>
          <w:szCs w:val="28"/>
        </w:rPr>
        <w:t xml:space="preserve">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в очереди оборудуются стульями, кресельными секциями.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входа в каждое помещение размещается табличка с наименованием отдела и номером кабинета.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информирования заявителей и заполнения запросов о предоставлении муниципальной услуги оборудуются информационными стендами, стульями, столами (стойками) и обеспечиваются письменными принадлежностями.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зданиях, помещениях, в которых предоставляется муниципальная услуга, обеспечивается доступность для инвалидов объектов в соответствии с законодательством Российской Федерации о социальной защите инвалидов, в том </w:t>
      </w:r>
      <w:r>
        <w:rPr>
          <w:rFonts w:ascii="Times New Roman" w:hAnsi="Times New Roman" w:cs="Times New Roman"/>
          <w:sz w:val="28"/>
          <w:szCs w:val="28"/>
        </w:rPr>
        <w:t xml:space="preserve">числе с соблюдением требований статьи 15 Федерального закона от 24.11.1995 № 181-ФЗ "О социальной защите инвалидов в Российской Федерации".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Информационные стенды располагаются в доступном месте и содержат: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заполнения документов, необходимых для получения муниципальной услуги, и их перечень;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  <w:t xml:space="preserve">формацию о месте нахождения, графике работы, номерах справочных телефонов, адресах электронной почты отдела, адресах официального сайта администрации, где заинтересованные лица могут получить информацию, необходимую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работы,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с приложениями;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на действия (бездействие) администрации, предоставляющей муниципальную услугу, а также ее должностных лиц, муниципальных служащих, работников.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Показателями доступности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доступность мест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бесплатной парковки транспортных средств, в том числе с соблюдением требований законодательства Российской Федерации о социальной защите 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бесплатно муниципальной услуги и информации о ней на территории, прилегающей к месту предоставления муниципальной услуги, выделяется не менее 10 процентов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Показатели качества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обращения в установленные сроки;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порядка выполнения административных процедур.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запроса на предоставление муниципальной услуги посредством ЕПГУ заявителю необходимо: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авторизоваться на ЕПГУ (войти в личный кабинет);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списка муниципальных услуг выбрать соответствующую муниципальную услугу;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нажатием кнопки «Получить услугу» инициализировать операцию по заполнению электронной формы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электронную форму запроса в администрацию.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МФЦ. Иные требования для предоставления муниципальной услуги на базе МФЦ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Прием документов на получение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Назначение публичных слушаний или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или направление документов для рассмотрения в комиссию без проведения публичных слушаний или общественных обсуждений в случае, предусмотренном частью 11 статьи 39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Организация и проведение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Издание постановления администрации о предоставлении разрешения или постановления администрации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Получение заявителем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Прием документов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по приему документов на получение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является обращение заявителя в письменной форме с документами в соответствии с пунктом 2.6, подпунктами 2.7.1 - 2.7.7 административного регламента в комиссию, в том числе в порядке, установленном статьей 15.1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день приема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личность заявителя (полномочия представителя заявителя);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МФЦ – документ, удостоверяющий личность гражданина;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органе местного самоуправления – документ, удостоверяющий личность;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 и комплектность представленных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регистрацию поступивших документов в электронной базе данных, в случае подачи документов лично в комиссию;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документов в электронной форме с использованием ЕПГУ направляет заявителю уведомление в электронной форме с использованием ЕПГУ, подтверждающее получение и регистрацию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документов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администрацией, передает документы специалисту отдела.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Срок выполнения административной процедуры по приему документов на получение муниципальной услуги - 1 день.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Назначение публичных слушаний или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или направление документов для рассмотрения в комиссию без проведения публичных слушаний или общественных обсуждений в случае, предусмотренном частью 11 статьи 39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по назначению публичных слушаний или общественн</w:t>
      </w:r>
      <w:r>
        <w:rPr>
          <w:rFonts w:ascii="Times New Roman" w:hAnsi="Times New Roman" w:cs="Times New Roman"/>
          <w:sz w:val="28"/>
          <w:szCs w:val="28"/>
        </w:rPr>
        <w:t xml:space="preserve">ых обсуждений по проекту решения о предоставлении разрешения на условно разрешенный вид использования или направлению документов для рассмотрения в комиссию в случае, предусмотренном частью 11 статьи 39 Кодекса, является поступление документов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 дня со дня регистрации документов осуществляет подготовку и направление в рамках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нного взаимодействия запросов в соответствующие органы (организации) о представлении документов (их копий или сведений, содержащихся в них), указанных в пункте 2.9 административного регламента, если они не представлены заявителем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процедуры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течение 2 дней со дня поступления сведений, указанных в подпункте 3.3.2 административного регламента: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3.3.3.1.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о проведении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сообщений о проведении публичных слушаний или общественных обсуждений по проекту решения о предоставлении разрешения на условно разрешенный вид (далее - сообщения):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3.3.4.1. Направление сообщений, предусмотренных подпунктом 3.3.4 административного регламента, правообладателям обеспечивается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через 7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Не ранее, чем через 7 дней со дня оповещения жителей округа о проведении публичных слушаний или общественных обсуждений путем опубликования в периодическом печатном издании администрации: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3.3.5.1.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о проведении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В течение 5 дней со дня подготовки проекта постановления администрации о проведении публичных слушаний или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3.3.6.1.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постановления администрации о проведении публичных слушаний или общественных обсуждений с руководителями структурных подразделений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и издание проекта постановления администрации о проведении публичных слушаний или общественных обсуждений Главой администрации округа;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о проведении публичных слушаний или общественных обсуждений подлежит официальному опубликованию (обнародованию) в периодическом печатном издании администрации и размещению в средствах массовой информации, на официальном сайте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В случае если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или общественных обсуждений по инициатив</w:t>
      </w:r>
      <w:r>
        <w:rPr>
          <w:rFonts w:ascii="Times New Roman" w:hAnsi="Times New Roman" w:cs="Times New Roman"/>
          <w:sz w:val="28"/>
          <w:szCs w:val="28"/>
        </w:rPr>
        <w:t xml:space="preserve">е заявителя, специалист отдела направляет поступившие документы для рассмотрения в комиссию. Процедуры, предусмотренные подпунктами 3.3.3.1, подпунктами 3.3.4, 3.3.5, пунктом 3.4 административного регламента, в отношении таких документов не осуществляются.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Результатом административной процедуры по назначению публичных слушаний или общественных обсуждений или направлению документов для рассмотрения в комиссию явля</w:t>
      </w:r>
      <w:r>
        <w:rPr>
          <w:rFonts w:ascii="Times New Roman" w:hAnsi="Times New Roman" w:cs="Times New Roman"/>
          <w:sz w:val="28"/>
          <w:szCs w:val="28"/>
        </w:rPr>
        <w:t xml:space="preserve">ется издание постановления о проведении публичных слушаний или общественных обсуждений и оповещение жителей округа о проведении публичных слушаний или общественных обсуждений либо направление документов для рассмотрения в комиссию без проведения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или общественных обсуждений в случае, предусмотренном частью 11 статьи 39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Срок выполнения административной процедуры по назначению публичных слушаний или общественных обсуждений или направлению документов для рассмотрения в комиссию - 20 дней, а в случае, предусмотренном частью 11 статьи 39 Кодекса, - 10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организации и проведению публичных слушаний или общественных обсуждений является оповещение жителей округа о проведении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3.4.2.1. Подготовку и размещение проекта решения о предоставлении раз</w:t>
      </w:r>
      <w:r>
        <w:rPr>
          <w:rFonts w:ascii="Times New Roman" w:hAnsi="Times New Roman" w:cs="Times New Roman"/>
          <w:sz w:val="28"/>
          <w:szCs w:val="28"/>
        </w:rPr>
        <w:t xml:space="preserve">решения на условно разрешенный вид использования и информационных материалов к нему не ранее чем через 7 дней со дня официального опубликования оповещения о начале публичных слушаний или общественных обсуждений, в случае проведения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Выполнение иных функций организатора публичных слушаний или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или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опо</w:t>
      </w:r>
      <w:r>
        <w:rPr>
          <w:rFonts w:ascii="Times New Roman" w:hAnsi="Times New Roman" w:cs="Times New Roman"/>
          <w:sz w:val="28"/>
          <w:szCs w:val="28"/>
        </w:rPr>
        <w:t xml:space="preserve">вещения о начале публичных слушаний или общественных обсуждений осуществляет организатор публичных слушаний или общественных обсуждений с учетом требований, предусмотренных законодательством о градостроительной деятельности, по форме согласно приложению 2;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или общественных обсуждений не позднее чем за семь дней до дня размещения в информационной системе проекта, подлежащего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смотрению на публичных слушаний или общественных обсуждениях, подлежит официальному опубликованию (обнародованию) в периодическом печатном издании администрации округа и размещению в средствах массовой информации, на официальном сайте администрации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или общественных обсуждений распространяется на информационных стендах, оборудованных в местах, определенных решением о проведении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сообщения о проведении публичн</w:t>
      </w:r>
      <w:r>
        <w:rPr>
          <w:rFonts w:ascii="Times New Roman" w:hAnsi="Times New Roman" w:cs="Times New Roman"/>
          <w:sz w:val="28"/>
          <w:szCs w:val="28"/>
        </w:rPr>
        <w:t xml:space="preserve">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в соответствии с законодательством о градостроительной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проекта, подлежащего рассмотрению на публичных слушаниях или общественных обсуждениях и информационных материалов к нему;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рассмотрение предложений и замечаний, вносимых участниками публичных слушаний или общественных обсуждений, в случае проведения публичных слушаний или общественных обсуждений;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экспертов -</w:t>
      </w:r>
      <w:r>
        <w:rPr>
          <w:rFonts w:ascii="Times New Roman" w:hAnsi="Times New Roman" w:cs="Times New Roman"/>
          <w:sz w:val="28"/>
          <w:szCs w:val="28"/>
        </w:rPr>
        <w:t xml:space="preserve"> лиц, обладающих специальными познаниями в определенной области, привлечение которых необходимо для исследования и выработки рекомендаций по проектам, подлежащим рассмотрению на общественных обсуждениях, и их привлечение к участию в общественных обсуждения</w:t>
      </w:r>
      <w:r>
        <w:rPr>
          <w:rFonts w:ascii="Times New Roman" w:hAnsi="Times New Roman" w:cs="Times New Roman"/>
          <w:sz w:val="28"/>
          <w:szCs w:val="28"/>
        </w:rPr>
        <w:t xml:space="preserve">х с учетом того, что специалисты и должностные лица государственных органов, органов местного самоуправления, муниципальных органов не могут составлять более половины от общего количества привлекаемых экспертов, в случае проведения общественных обсуждений;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экспертам официальных обращений с просьбой представить предложения и замечания, а также ознакомление экспертов с предложениями и замечаниями, внесенными посредством: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(в случае проведения публичных слушаний или общественных обсуждений);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или собраний участников публичных слушаний или общественных обсуждений (в случае проведения публичных слушаний или общественных обсуждений);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адрес организатора публичных слушаний или общественных обсуждений;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публичных слушаниях или общественных обсуждениях.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регистрации участников публичных слушаний или общественных обсуждений, в том числе их идентификации в соответствии с законодательством о градостроительной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проекта, подлежащего рассмотрению на публичных слушаниях или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журнала учета посетителей экспозиции или экспозиций проекта, подлежащего рассмотрению на публичных слушаниях или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оформление протокола публичных слушаний или общественных обсуждений, по форме согласно приложению 3;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оформление заключения о результатах публичных слушаний или общественных обсуждений, по форме согласно приложению 4;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иных действий, необходимых для организации и проведения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В срок не более 5 </w:t>
      </w:r>
      <w:r>
        <w:rPr>
          <w:rFonts w:ascii="Times New Roman" w:hAnsi="Times New Roman" w:cs="Times New Roman"/>
          <w:sz w:val="28"/>
          <w:szCs w:val="28"/>
        </w:rPr>
        <w:t xml:space="preserve">дней с даты окончания срока внесения участниками публичных слушаний или общественных обсуждений, определенными законодательством о градостроительной деятельности, предложений и замечаний, предусмотренного постановлением о проведении публичных слушаний или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обсуждений, секретарь комиссии осуществляет подготовку и оформление протокола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На основании протокола публичных слушаний или общественных обсуждений ко</w:t>
      </w:r>
      <w:r>
        <w:rPr>
          <w:rFonts w:ascii="Times New Roman" w:hAnsi="Times New Roman" w:cs="Times New Roman"/>
          <w:sz w:val="28"/>
          <w:szCs w:val="28"/>
        </w:rPr>
        <w:t xml:space="preserve">миссия в течение 3 дней со дня его подписания, осуществляет подготовку и оформление заключения о результатах публичных слушаний или общественных обсуждений в соответствии с законодательством о градостроительной деятельности, по форме согласно приложению 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или общественных обсуждений подлежит официальному опубликованию в периодическом печатном издании администрации округа в течение 3 дней со дня его подготовки.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по организации и проведению публичных слушаний или общественных обсуждений является опубликование заключения о результатах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Срок выполнения административной процедуры по организации и проведению публичных слушаний или общественных обсуждений - 25 дней, с момента оповещения жителей о проведении публичных слушаний или общественных обсуждений.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Издание постановления администрации о предоставлении разрешения или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по изданию постановления администрации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разрешения или об отказе в предоставлении разрешения является опубликование заключения о результатах публичных слушаний или общественных обсуждений либо поступление в комиссию документов в случае, предусмотренном частью 11 статьи 39 Кодекса.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В течение 14 дней со дня опубликования заключения о результатах публичных слушаний или общественных обсуждений либо поступления документов в случае, предусмотренном частью 11 статьи 39 Кодекса: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3.5.2.1.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 или общественных обсуждений (в случае их проведения)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- рекомендации комиссии) и обеспечивает их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(далее – Глава округа).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рекомендаций осуществляет подготовку и согласование проекта постановления администрации о предоставлении разрешения или об отказе в предоставлении разрешения с руководителями структурных подразделений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Глава округа в течение 3 дней со дня поступления рекомендаций принимает решение о предоставлении разрешения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разрешения, подписывает соответствующий проект постановления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Постановление администрации о предоставлении разрешения или об отказе в предоставлении разрешения подлежит официальному опубликованию в периодическом печатном издании администрации и размещается на официальном сайте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заявителю, учета, хранения и внесения данных в информационную систему обеспечения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В день опубликования постановления администрации о предоставлении разрешения или об отказе в предоставлении разрешения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</w:t>
      </w:r>
      <w:r>
        <w:rPr>
          <w:rFonts w:ascii="Times New Roman" w:hAnsi="Times New Roman" w:cs="Times New Roman"/>
          <w:sz w:val="28"/>
          <w:szCs w:val="28"/>
        </w:rPr>
        <w:t xml:space="preserve">.6.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- 15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Получение заявителем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Специалист отдела в течение 5 дней со дня издания постановления администрации о предоставлении разрешения или об отказе в предоставлении разрешения: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3.6.2.1. Извещает заявителя о возможности получения результата предоставления муниципальной услуги в отделе с указанием времени и места получения способом, указанным в заявлении.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3.6.2.2. Направляет заявителю копию постановления администрации о предоставлении разрешения или об отказе в предоставлении разрешения способом, указанным в заявлении.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МФЦ копия постановления администрации о предоставлении разрешения или об отказе в предоставлении разрешения передается в МФЦ, курьером МФЦ в порядке, определенном соглашением между МФЦ и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В случае личной явки заявителя в отдел строительства с предъявлением документа, удостоверяющего личность (документов, удостоверяющих личность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 заявителя и подтверждающих его полномочия (в случае если обращается представитель заявителя)), специалист отдела выдает заявителю под роспись копию постановления администрации о предоставлении разрешения или об отказе в предоставлении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Результатом административной процедуры по получению заявителем результата предоставления муниципальной услуги является выдача (направление) ему копии указанного постановления.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Срок выполнения административной процедуры по получению заявителем результата предоставления муниципальной услуги - 5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по исправлению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 документах, является обращение заявителя об исправлении допущенных опечаток и ошибок в отдел, поданное в письменной форме одним из способов, предусмотренных пунктом 2.6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Обращение заявителя об исправлении допущенных опечаток и ошибок регистрируется в день его поступления в отдел и передается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прием и оформление документов,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</w:t>
      </w:r>
      <w:r>
        <w:rPr>
          <w:rFonts w:ascii="Times New Roman" w:hAnsi="Times New Roman" w:cs="Times New Roman"/>
          <w:sz w:val="28"/>
          <w:szCs w:val="28"/>
        </w:rPr>
        <w:t xml:space="preserve"> в них опечаток и ошибок и обеспечивает их замену (при наличии опечаток или ошибок) либо направляет заявителю подписанное начальником отдела уведомление об отсутствии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Результатом административной процедуры по исправлению допущенных опечаток и ошибок в выданных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28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3.7.5.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- 10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Текущий контроль за со</w:t>
      </w:r>
      <w:r>
        <w:rPr>
          <w:rFonts w:ascii="Times New Roman" w:hAnsi="Times New Roman" w:cs="Times New Roman"/>
          <w:sz w:val="28"/>
          <w:szCs w:val="28"/>
        </w:rPr>
        <w:t xml:space="preserve">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осуществляются Главой округа, заместителем главы администрации,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последовательности административных действий, определен</w:t>
      </w:r>
      <w:r>
        <w:rPr>
          <w:rFonts w:ascii="Times New Roman" w:hAnsi="Times New Roman" w:cs="Times New Roman"/>
          <w:sz w:val="28"/>
          <w:szCs w:val="28"/>
        </w:rPr>
        <w:t xml:space="preserve">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</w:t>
      </w:r>
      <w:r>
        <w:rPr>
          <w:rFonts w:ascii="Times New Roman" w:hAnsi="Times New Roman" w:cs="Times New Roman"/>
          <w:sz w:val="28"/>
          <w:szCs w:val="28"/>
        </w:rPr>
        <w:t xml:space="preserve">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лиц, муниципальных служащих за не</w:t>
      </w:r>
      <w:r>
        <w:rPr>
          <w:rFonts w:ascii="Times New Roman" w:hAnsi="Times New Roman" w:cs="Times New Roman"/>
          <w:sz w:val="28"/>
          <w:szCs w:val="28"/>
        </w:rPr>
        <w:t xml:space="preserve">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Порядок и формы контроля за предоставлением муниципальной услуги со стороны граждан, их объединений и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</w:t>
      </w:r>
      <w:r>
        <w:rPr>
          <w:rFonts w:ascii="Times New Roman" w:hAnsi="Times New Roman" w:cs="Times New Roman"/>
          <w:sz w:val="28"/>
          <w:szCs w:val="28"/>
        </w:rPr>
        <w:t xml:space="preserve">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на</w:t>
      </w:r>
      <w:r>
        <w:rPr>
          <w:rFonts w:ascii="Times New Roman" w:hAnsi="Times New Roman" w:cs="Times New Roman"/>
          <w:sz w:val="28"/>
          <w:szCs w:val="28"/>
        </w:rPr>
        <w:t xml:space="preserve">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</w:t>
      </w:r>
      <w:r>
        <w:rPr>
          <w:rFonts w:ascii="Times New Roman" w:hAnsi="Times New Roman" w:cs="Times New Roman"/>
          <w:sz w:val="28"/>
          <w:szCs w:val="28"/>
        </w:rPr>
        <w:t xml:space="preserve"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Нарушение срока регистрации запроса о предоставлении муниципальной услуги, запроса, указанного в статье 15.1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Нарушение срока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Отказ в приеме у заявителя документов, представление которых предусмотрено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Отказ в предоставлении муниципальной услуги, если основания отказа не предусмотрены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Приостановление предоставления муниципальной услуги, если основания приостановления не предусмотрены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</w:t>
      </w:r>
      <w:r>
        <w:rPr>
          <w:rFonts w:ascii="Times New Roman" w:hAnsi="Times New Roman" w:cs="Times New Roman"/>
          <w:sz w:val="28"/>
          <w:szCs w:val="28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указанных в подпунктах 5.1.2., 5.1.5., 5.1.7., 5.1.9., 5.1.10.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</w:t>
      </w:r>
      <w:r>
        <w:rPr>
          <w:rFonts w:ascii="Times New Roman" w:hAnsi="Times New Roman" w:cs="Times New Roman"/>
          <w:sz w:val="28"/>
          <w:szCs w:val="28"/>
        </w:rPr>
        <w:t xml:space="preserve">ез МФЦ, с использованием информационно-телекоммуникационной сети "Интернет", официального сайта администрации Карасукского муниципального округа Новосибирской области, ЕПГУ (www.do.gosuslugi.ru). Жалоба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заявителя на решения и действия (бездействие) должностных лиц, специалистов администрации подается Главе округа. Жалоба на решение, принятое Главой округа, рассматривается непосредственно Главой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</w:t>
      </w:r>
      <w:r>
        <w:rPr>
          <w:rFonts w:ascii="Times New Roman" w:hAnsi="Times New Roman" w:cs="Times New Roman"/>
          <w:sz w:val="28"/>
          <w:szCs w:val="28"/>
        </w:rPr>
        <w:t xml:space="preserve">ействие) МФЦ, организаций, указанных в части 1.1 статьи 16 Федерального закона № 210-ФЗ, а также их работников подается в МФЦ, организации, указанные в части 1.1 статьи 16 Федерального закона № 210-ФЗ, в порядке, установленном Федеральным законом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Наименование органа, предоставляющего муниципальную услугу, должностного лица органа, предоставляющего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Сведения об обжалуемых решениях и действиях (бездействии) о</w:t>
      </w:r>
      <w:r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hAnsi="Times New Roman" w:cs="Times New Roman"/>
          <w:sz w:val="28"/>
          <w:szCs w:val="28"/>
        </w:rPr>
        <w:t xml:space="preserve">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она №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</w:t>
      </w:r>
      <w:r>
        <w:rPr>
          <w:rFonts w:ascii="Times New Roman" w:hAnsi="Times New Roman" w:cs="Times New Roman"/>
          <w:sz w:val="28"/>
          <w:szCs w:val="28"/>
        </w:rPr>
        <w:t xml:space="preserve">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Жалоба удовлетворяется,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В удовлетворении жалобы отказывается.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</w:t>
      </w:r>
      <w:r>
        <w:rPr>
          <w:rFonts w:ascii="Times New Roman" w:hAnsi="Times New Roman" w:cs="Times New Roman"/>
          <w:sz w:val="28"/>
          <w:szCs w:val="28"/>
        </w:rPr>
        <w:t xml:space="preserve">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 210-ФЗ, в целях незамедлител</w:t>
      </w:r>
      <w:r>
        <w:rPr>
          <w:rFonts w:ascii="Times New Roman" w:hAnsi="Times New Roman" w:cs="Times New Roman"/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Информирование заявителей о порядке подачи и рассмотрения жалобы, в том числе с использованием ЕПГУ,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посредством размещения соответствующей информации на стендах в местах предоставления муниципальной услуги, на официальном сайте города администрации, ЕПГУ, а также по запросам заявителей в ходе предоставления муниципальной услуги в администрации,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Перечень нормативных правовых актов, регулирующих порядок досудебного (внесудебного) обжалования заявите</w:t>
      </w:r>
      <w:r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администрации, предоставляющей муниципальную услугу, МФЦ, а также их должностных лиц, муниципальных служащих, работников: Федеральный закон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Информация, содержащаяся в настоящем разделе, подлежит размещению на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(сведения о заявителе &lt;*&gt;)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условно разрешенный вид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(район города, улица, дом, корпус, строение)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118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(описание характеристик существующих и намечаемых построек</w:t>
      </w:r>
      <w:r>
        <w:rPr>
          <w:rFonts w:ascii="Times New Roman" w:hAnsi="Times New Roman" w:cs="Times New Roman"/>
          <w:sz w:val="28"/>
          <w:szCs w:val="28"/>
        </w:rPr>
        <w:t xml:space="preserve">, о</w:t>
      </w:r>
      <w:r>
        <w:rPr>
          <w:rFonts w:ascii="Times New Roman" w:hAnsi="Times New Roman" w:cs="Times New Roman"/>
          <w:sz w:val="28"/>
          <w:szCs w:val="28"/>
        </w:rPr>
        <w:t xml:space="preserve">бщая площадь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этажность, открытые пространства, существующие и планируемые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парковки автомобилей и т.д.)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обоснованием того, что реализацией данных предложений не будет оказано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негативное воздействие на окружающую среду в объемах, превышающих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пределы, определенные техническими регламентами)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во исполнение требований Федерального закона от 27.07.2006 № 152-ФЗ "О персональных данных" даю согласие на обработку моих персонал</w:t>
      </w:r>
      <w:r>
        <w:rPr>
          <w:rFonts w:ascii="Times New Roman" w:hAnsi="Times New Roman" w:cs="Times New Roman"/>
          <w:sz w:val="28"/>
          <w:szCs w:val="28"/>
        </w:rPr>
        <w:t xml:space="preserve">ьных данных. 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Заявитель _____________ _____________ Дата "___" 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(инициалы, фамилия)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&lt;*&gt; Сведения о заявителе: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физических лиц (индивидуальных предпринимателей) указываются: 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отчество (при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 дополнительно реквизиты доверенности, которая прилагается к заявлению;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юридических лиц указываются: наименование, организационно-правова</w:t>
      </w:r>
      <w:r>
        <w:rPr>
          <w:rFonts w:ascii="Times New Roman" w:hAnsi="Times New Roman" w:cs="Times New Roman"/>
          <w:sz w:val="20"/>
          <w:szCs w:val="20"/>
        </w:rPr>
        <w:t xml:space="preserve">я форма, фактический и юридический адрес, номер телефона, фамилия, имя, отчество (при наличии) лица, уполномоченного представлять интересы юридического лица, с указанием реквизитов документа, удостоверяющего эти полномочия, который прилагается к заявлению.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публичных слушаний или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 xml:space="preserve">Маслянинс</w:t>
      </w:r>
      <w:r>
        <w:rPr>
          <w:rFonts w:ascii="Times New Roman" w:hAnsi="Times New Roman" w:cs="Times New Roman"/>
          <w:sz w:val="28"/>
          <w:szCs w:val="28"/>
        </w:rPr>
        <w:t xml:space="preserve">ком муниципальном округе в соответствии с законодательством о градостроительной деятельности, на основании постановления главы </w:t>
      </w:r>
      <w:r>
        <w:rPr>
          <w:rFonts w:ascii="Times New Roman" w:hAnsi="Times New Roman" w:cs="Times New Roman"/>
          <w:sz w:val="28"/>
          <w:szCs w:val="28"/>
        </w:rPr>
        <w:t xml:space="preserve">Масляни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Новосибирской области № ______ от ________ «О назначении публичных слушаний______________»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проекта муниципального правового акта, подлежащего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рассмотрению на общественных обсуждениях (публичных слушаниях)) (далее - проект) сообщаем о начале общественных обсуждений (публичных слушаний) по проекту_________________________________________________________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(информация о проекте и перечень информационных материалов к нему)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(порядок и сроки проведения общественных обсуждений (публичных слушаний)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(информация о размещении проекта и информационных материалов к нему, информация о сроках размещения проект</w:t>
      </w:r>
      <w:r>
        <w:rPr>
          <w:rFonts w:ascii="Times New Roman" w:hAnsi="Times New Roman" w:cs="Times New Roman"/>
          <w:sz w:val="28"/>
          <w:szCs w:val="28"/>
        </w:rPr>
        <w:t xml:space="preserve">а, о месте и дате открытия экспозиции (экспозиций) проекта, сроках проведения экспозиции такого проекта, о днях и часах, в которые возможно посещение указанных экспозиции или экспозиций, порядке консультирования посетителей экспозиции (экспозиций) проекта)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или общественных обсуждений, прошедшие идентификацию в соответствии с законодательством о градостроительной деятельности, вправе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замечания, касающиеся проекта с "___" __________ 20___ г. по "___" __________ 20___ г.: " в информационно-телекоммуникационной сети "Интернет" по адресу: (далее - информационная система) (в случае проведения общественных обсуждений);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(собраний)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(в случае проведения публичных слушаний);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в адрес организатора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учета посетителей экспозиции (экспозиций)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проекта нормативного правового акта, подлежащего рассмотрению на общественных обсуждениях (публичных слушаниях))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20___ г.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(место проведения общественных обсуждений (публичных слушаний))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(информация об организаторе общественных обсуждений (публичных слушаний))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(информация, содержащаяся в опубликованном оповещении о начале общественных обсуждений (публичных слушаний), дата и источник его опубликования)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(информация о ходе проведения собрания участников публичных слушаний (в случ</w:t>
      </w:r>
      <w:r>
        <w:rPr>
          <w:rFonts w:ascii="Times New Roman" w:hAnsi="Times New Roman" w:cs="Times New Roman"/>
          <w:sz w:val="28"/>
          <w:szCs w:val="28"/>
        </w:rPr>
        <w:t xml:space="preserve">ае проведения публичных слушаний), информация о сроке, в течение которого принимались предложения и замечания участников общественных обсуждений (публичных слушаний), о территории, в пределах которой проводятся общественные обсуждения (публичные слушания))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или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и замечания граждан, являющихся участниками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(публичных слушаний) и постоянно проживающих на территории, в пределах которой проводятся общественные обсуждения (публичные слушания):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 замечания иных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 в соответствии с законодательством о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Перечень принявших участие в рассмотрении проекта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(публичных слушаний).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Журнал учета посетителей экспозиции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и замечания участников публичных слушаний.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right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проекта муниципального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рассмотренного на общественных обсуждениях (публичных слушаниях))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"___" __________ 20___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Маслянино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(реквизиты протокола общественных обсуждений (публичных слушаний), на основании которого подготовлено заключение о результатах общественных обсуждений (публичных слушаний))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предложения и замечания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публичные слушания или общественные обсуждения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(содержание внесенных предложений и замечаний)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иных участников общественных обсуждений или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слушаний в соответствии с законодательством о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(содержание внесенных предложений и замечаний)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(аргументированные рекомендации организатора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 о целесообразности или нецелесообразности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внесенных участниками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(публичных слушаний)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выводы по результатам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 (публичных слушаний))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 w:firstLine="851"/>
        <w:jc w:val="center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numbering" w:styleId="650" w:customStyle="1">
    <w:name w:val="Нет списка1"/>
    <w:next w:val="629"/>
    <w:uiPriority w:val="99"/>
    <w:semiHidden/>
    <w:unhideWhenUsed/>
  </w:style>
  <w:style w:type="paragraph" w:styleId="651" w:customStyle="1">
    <w:name w:val="msonormal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52">
    <w:name w:val="Normal (Web)"/>
    <w:basedOn w:val="617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53">
    <w:name w:val="Hyperlink"/>
    <w:basedOn w:val="627"/>
    <w:uiPriority w:val="99"/>
    <w:semiHidden/>
    <w:unhideWhenUsed/>
    <w:rPr>
      <w:color w:val="0000ff"/>
      <w:u w:val="single"/>
    </w:rPr>
  </w:style>
  <w:style w:type="character" w:styleId="654">
    <w:name w:val="FollowedHyperlink"/>
    <w:basedOn w:val="627"/>
    <w:uiPriority w:val="99"/>
    <w:semiHidden/>
    <w:unhideWhenUsed/>
    <w:rPr>
      <w:color w:val="800080"/>
      <w:u w:val="single"/>
    </w:rPr>
  </w:style>
  <w:style w:type="character" w:styleId="655" w:customStyle="1">
    <w:name w:val="Гиперссылка1"/>
    <w:basedOn w:val="627"/>
  </w:style>
  <w:style w:type="paragraph" w:styleId="656" w:customStyle="1">
    <w:name w:val="consplusnormal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57" w:customStyle="1">
    <w:name w:val="consplusnonforma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58" w:customStyle="1">
    <w:name w:val="normalweb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59" w:customStyle="1">
    <w:name w:val="consplustitle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internet.garant.ru/document/redirect/409133318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18B5-6B52-4CBA-83DC-055D8439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economsvodreestr</cp:lastModifiedBy>
  <cp:revision>8</cp:revision>
  <dcterms:created xsi:type="dcterms:W3CDTF">2025-05-21T08:13:00Z</dcterms:created>
  <dcterms:modified xsi:type="dcterms:W3CDTF">2025-05-28T05:10:54Z</dcterms:modified>
</cp:coreProperties>
</file>