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199" w:rsidRDefault="005E103F">
      <w:pPr>
        <w:ind w:firstLine="4820"/>
        <w:jc w:val="center"/>
        <w:rPr>
          <w:bCs/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t>ПРИЛОЖЕНИЕ № 19</w:t>
      </w:r>
    </w:p>
    <w:p w:rsidR="00B55199" w:rsidRDefault="005E103F">
      <w:pPr>
        <w:ind w:firstLine="482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к приказу министерства здравоохранения</w:t>
      </w:r>
    </w:p>
    <w:p w:rsidR="00B55199" w:rsidRDefault="005E103F">
      <w:pPr>
        <w:ind w:firstLine="482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Новосибирской области</w:t>
      </w:r>
    </w:p>
    <w:p w:rsidR="00B55199" w:rsidRDefault="005E103F">
      <w:pPr>
        <w:ind w:firstLine="4820"/>
        <w:jc w:val="center"/>
        <w:rPr>
          <w:sz w:val="28"/>
          <w:szCs w:val="27"/>
        </w:rPr>
      </w:pPr>
      <w:r>
        <w:rPr>
          <w:bCs/>
          <w:sz w:val="28"/>
          <w:szCs w:val="28"/>
        </w:rPr>
        <w:t>от ______________ № _________</w:t>
      </w:r>
    </w:p>
    <w:p w:rsidR="00B55199" w:rsidRDefault="00B55199">
      <w:pPr>
        <w:ind w:firstLine="567"/>
        <w:jc w:val="center"/>
        <w:rPr>
          <w:sz w:val="28"/>
          <w:szCs w:val="28"/>
        </w:rPr>
      </w:pPr>
    </w:p>
    <w:p w:rsidR="00B55199" w:rsidRDefault="00B55199">
      <w:pPr>
        <w:ind w:firstLine="567"/>
        <w:jc w:val="center"/>
        <w:rPr>
          <w:sz w:val="28"/>
          <w:szCs w:val="28"/>
        </w:rPr>
      </w:pPr>
    </w:p>
    <w:p w:rsidR="00B55199" w:rsidRDefault="005E10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МАРШРУТИЗАЦИЯ</w:t>
      </w:r>
    </w:p>
    <w:p w:rsidR="00B55199" w:rsidRDefault="005E103F">
      <w:pPr>
        <w:jc w:val="center"/>
        <w:rPr>
          <w:b/>
        </w:rPr>
      </w:pPr>
      <w:r>
        <w:rPr>
          <w:b/>
          <w:sz w:val="28"/>
          <w:szCs w:val="28"/>
        </w:rPr>
        <w:t xml:space="preserve">пациентов с острым аортальным синдромом </w:t>
      </w:r>
    </w:p>
    <w:p w:rsidR="00B55199" w:rsidRDefault="00B55199">
      <w:pPr>
        <w:jc w:val="center"/>
        <w:rPr>
          <w:b/>
          <w:bCs/>
          <w:sz w:val="28"/>
          <w:szCs w:val="28"/>
        </w:rPr>
      </w:pPr>
    </w:p>
    <w:p w:rsidR="00B55199" w:rsidRDefault="00B55199">
      <w:pPr>
        <w:jc w:val="center"/>
        <w:rPr>
          <w:b/>
          <w:bCs/>
          <w:sz w:val="28"/>
          <w:szCs w:val="28"/>
        </w:rPr>
      </w:pPr>
    </w:p>
    <w:p w:rsidR="00B55199" w:rsidRDefault="005E103F">
      <w:pPr>
        <w:ind w:firstLine="709"/>
        <w:jc w:val="both"/>
      </w:pPr>
      <w:r>
        <w:rPr>
          <w:sz w:val="28"/>
          <w:szCs w:val="28"/>
        </w:rPr>
        <w:t>1. </w:t>
      </w:r>
      <w:r>
        <w:rPr>
          <w:sz w:val="28"/>
          <w:szCs w:val="28"/>
        </w:rPr>
        <w:t xml:space="preserve">При выявлении пациента с подозрением на острое расслоение/разрыв аорты (далее - ОАС) на </w:t>
      </w:r>
      <w:proofErr w:type="spellStart"/>
      <w:r>
        <w:rPr>
          <w:sz w:val="28"/>
          <w:szCs w:val="28"/>
        </w:rPr>
        <w:t>догоспитальном</w:t>
      </w:r>
      <w:proofErr w:type="spellEnd"/>
      <w:r>
        <w:rPr>
          <w:sz w:val="28"/>
          <w:szCs w:val="28"/>
        </w:rPr>
        <w:t xml:space="preserve"> этапе, пациент направляется в региональный сосудистый центр (далее - РСЦ) или </w:t>
      </w:r>
      <w:r>
        <w:rPr>
          <w:bCs/>
          <w:sz w:val="28"/>
          <w:szCs w:val="28"/>
        </w:rPr>
        <w:t>первичное сосудистое отделение (далее - ПСО)</w:t>
      </w:r>
      <w:r>
        <w:rPr>
          <w:sz w:val="28"/>
          <w:szCs w:val="28"/>
        </w:rPr>
        <w:t xml:space="preserve">. </w:t>
      </w:r>
    </w:p>
    <w:p w:rsidR="00B55199" w:rsidRDefault="005E103F">
      <w:pPr>
        <w:ind w:firstLine="709"/>
        <w:jc w:val="both"/>
      </w:pPr>
      <w:r>
        <w:rPr>
          <w:sz w:val="28"/>
          <w:szCs w:val="28"/>
        </w:rPr>
        <w:t>2. На госпитальном этапе пац</w:t>
      </w:r>
      <w:r>
        <w:rPr>
          <w:sz w:val="28"/>
          <w:szCs w:val="28"/>
        </w:rPr>
        <w:t xml:space="preserve">иенту с подозрением на ОАС в экстренном порядке должна быть выполнена МСКТ-ангиография грудного (включая </w:t>
      </w:r>
      <w:proofErr w:type="spellStart"/>
      <w:r>
        <w:rPr>
          <w:sz w:val="28"/>
          <w:szCs w:val="28"/>
        </w:rPr>
        <w:t>брахиоцефальные</w:t>
      </w:r>
      <w:proofErr w:type="spellEnd"/>
      <w:r>
        <w:rPr>
          <w:sz w:val="28"/>
          <w:szCs w:val="28"/>
        </w:rPr>
        <w:t xml:space="preserve"> артерии) и брюшного отделов аорты, эхокардиография (</w:t>
      </w:r>
      <w:proofErr w:type="spellStart"/>
      <w:r>
        <w:rPr>
          <w:sz w:val="28"/>
          <w:szCs w:val="28"/>
        </w:rPr>
        <w:t>трансторакальная</w:t>
      </w:r>
      <w:proofErr w:type="spellEnd"/>
      <w:r>
        <w:rPr>
          <w:sz w:val="28"/>
          <w:szCs w:val="28"/>
        </w:rPr>
        <w:t>), электрокардиографическое исследование.</w:t>
      </w:r>
    </w:p>
    <w:p w:rsidR="00B55199" w:rsidRDefault="005E103F">
      <w:pPr>
        <w:ind w:firstLine="709"/>
        <w:jc w:val="both"/>
      </w:pPr>
      <w:r>
        <w:rPr>
          <w:sz w:val="28"/>
          <w:szCs w:val="28"/>
        </w:rPr>
        <w:t>3. В случае поступления п</w:t>
      </w:r>
      <w:r>
        <w:rPr>
          <w:sz w:val="28"/>
          <w:szCs w:val="28"/>
        </w:rPr>
        <w:t xml:space="preserve">ациента с ОАС или диагностике ОАС в медицинской организации, не имеющей возможности проведения МСКТ, пациенту выполняется эхокардиография, УЗИ </w:t>
      </w:r>
      <w:proofErr w:type="spellStart"/>
      <w:r>
        <w:rPr>
          <w:sz w:val="28"/>
          <w:szCs w:val="28"/>
        </w:rPr>
        <w:t>брахиоцефальных</w:t>
      </w:r>
      <w:proofErr w:type="spellEnd"/>
      <w:r>
        <w:rPr>
          <w:sz w:val="28"/>
          <w:szCs w:val="28"/>
        </w:rPr>
        <w:t xml:space="preserve"> артерий, артерий верхних и нижних конечностей, УЗИ брюшной полости, ЭКГ.</w:t>
      </w:r>
    </w:p>
    <w:p w:rsidR="00B55199" w:rsidRDefault="005E103F">
      <w:pPr>
        <w:ind w:firstLine="709"/>
        <w:jc w:val="both"/>
      </w:pPr>
      <w:r>
        <w:rPr>
          <w:sz w:val="28"/>
          <w:szCs w:val="28"/>
        </w:rPr>
        <w:t>С целью определения пока</w:t>
      </w:r>
      <w:r>
        <w:rPr>
          <w:sz w:val="28"/>
          <w:szCs w:val="28"/>
        </w:rPr>
        <w:t>заний к оперативному лечению или проведению иных мероприятий, информация о пациенте передается в РСЦ №</w:t>
      </w:r>
      <w:r>
        <w:rPr>
          <w:sz w:val="28"/>
          <w:szCs w:val="28"/>
        </w:rPr>
        <w:t> </w:t>
      </w:r>
      <w:r>
        <w:rPr>
          <w:sz w:val="28"/>
          <w:szCs w:val="28"/>
        </w:rPr>
        <w:t>4 согласно форме* (тел. +7-913-917-3913).</w:t>
      </w:r>
    </w:p>
    <w:p w:rsidR="00B55199" w:rsidRDefault="005E103F">
      <w:pPr>
        <w:ind w:firstLine="709"/>
        <w:jc w:val="both"/>
      </w:pPr>
      <w:r>
        <w:rPr>
          <w:sz w:val="28"/>
          <w:szCs w:val="28"/>
        </w:rPr>
        <w:t>4. В случае принятия решения о транспортировке пациента с ОАС в РСЦ № 4:</w:t>
      </w:r>
    </w:p>
    <w:p w:rsidR="00B55199" w:rsidRDefault="005E103F">
      <w:pPr>
        <w:ind w:firstLine="709"/>
        <w:jc w:val="both"/>
      </w:pPr>
      <w:r>
        <w:rPr>
          <w:sz w:val="28"/>
          <w:szCs w:val="28"/>
        </w:rPr>
        <w:t>1) ответственной за организацию трансп</w:t>
      </w:r>
      <w:r>
        <w:rPr>
          <w:sz w:val="28"/>
          <w:szCs w:val="28"/>
        </w:rPr>
        <w:t>ортировки является медицинская организация по месту нахождения пациента;</w:t>
      </w:r>
    </w:p>
    <w:p w:rsidR="00B55199" w:rsidRDefault="005E103F">
      <w:pPr>
        <w:ind w:firstLine="709"/>
        <w:jc w:val="both"/>
      </w:pPr>
      <w:r>
        <w:rPr>
          <w:sz w:val="28"/>
          <w:szCs w:val="28"/>
        </w:rPr>
        <w:t>2) транспортировка осуществляется бригадой скорой медицинской помощи анестезиологии-реанимации. Транспортабельность пациента и способ транспортировки (наземный/воздушный транспорт) оп</w:t>
      </w:r>
      <w:r>
        <w:rPr>
          <w:sz w:val="28"/>
          <w:szCs w:val="28"/>
        </w:rPr>
        <w:t>ределяет врач-специалист медицинской организации по месту нахождения пациента;</w:t>
      </w:r>
    </w:p>
    <w:p w:rsidR="00B55199" w:rsidRDefault="005E103F">
      <w:pPr>
        <w:ind w:firstLine="709"/>
        <w:jc w:val="both"/>
      </w:pPr>
      <w:r>
        <w:rPr>
          <w:sz w:val="28"/>
          <w:szCs w:val="28"/>
        </w:rPr>
        <w:t>3) транспортировка пациента из медицинской организации осуществляется бригадой скорой медицинской помощи;</w:t>
      </w:r>
    </w:p>
    <w:p w:rsidR="00B55199" w:rsidRDefault="005E103F">
      <w:pPr>
        <w:ind w:firstLine="709"/>
        <w:jc w:val="both"/>
      </w:pPr>
      <w:r>
        <w:rPr>
          <w:sz w:val="28"/>
          <w:szCs w:val="28"/>
        </w:rPr>
        <w:t>4) способ транспортировки (наземный/воздушный транспорт) для районов НС</w:t>
      </w:r>
      <w:r>
        <w:rPr>
          <w:sz w:val="28"/>
          <w:szCs w:val="28"/>
        </w:rPr>
        <w:t>О согласуется со специалистом отделения экстренной консультативной помощи и медицинской эвакуации ГБУЗ НСО «ГНОКБ». (Контактные телефоны: +7-383-315-9662, +7-383-315-9663, +7-383-315-9664);</w:t>
      </w:r>
    </w:p>
    <w:p w:rsidR="00B55199" w:rsidRDefault="005E103F">
      <w:pPr>
        <w:ind w:firstLine="709"/>
        <w:jc w:val="both"/>
      </w:pPr>
      <w:r>
        <w:rPr>
          <w:sz w:val="28"/>
          <w:szCs w:val="28"/>
        </w:rPr>
        <w:t>5) условия транспортировки:</w:t>
      </w:r>
    </w:p>
    <w:p w:rsidR="00B55199" w:rsidRDefault="005E103F">
      <w:pPr>
        <w:ind w:firstLine="709"/>
        <w:jc w:val="both"/>
      </w:pPr>
      <w:r>
        <w:rPr>
          <w:sz w:val="28"/>
          <w:szCs w:val="28"/>
        </w:rPr>
        <w:t>а) пациент транспортируется в положени</w:t>
      </w:r>
      <w:r>
        <w:rPr>
          <w:sz w:val="28"/>
          <w:szCs w:val="28"/>
        </w:rPr>
        <w:t xml:space="preserve">и лежа; </w:t>
      </w:r>
    </w:p>
    <w:p w:rsidR="00B55199" w:rsidRDefault="005E103F">
      <w:pPr>
        <w:ind w:firstLine="709"/>
        <w:jc w:val="both"/>
      </w:pPr>
      <w:r>
        <w:rPr>
          <w:sz w:val="28"/>
          <w:szCs w:val="28"/>
        </w:rPr>
        <w:t xml:space="preserve">б) в обязательном порядке осуществляется мониторинг ЭКГ, ЧЖС, SatO2; </w:t>
      </w:r>
    </w:p>
    <w:p w:rsidR="00B55199" w:rsidRDefault="005E103F">
      <w:pPr>
        <w:ind w:firstLine="709"/>
        <w:jc w:val="both"/>
      </w:pPr>
      <w:r>
        <w:rPr>
          <w:sz w:val="28"/>
          <w:szCs w:val="28"/>
        </w:rPr>
        <w:t xml:space="preserve">б) рекомендуется транспортировка в условиях контролируемой умеренной гипотензии (АД </w:t>
      </w:r>
      <w:proofErr w:type="spellStart"/>
      <w:r>
        <w:rPr>
          <w:sz w:val="28"/>
          <w:szCs w:val="28"/>
        </w:rPr>
        <w:t>сист</w:t>
      </w:r>
      <w:proofErr w:type="spellEnd"/>
      <w:r>
        <w:rPr>
          <w:sz w:val="28"/>
          <w:szCs w:val="28"/>
        </w:rPr>
        <w:t xml:space="preserve"> 100±10 мм. рт. ст.).</w:t>
      </w:r>
    </w:p>
    <w:p w:rsidR="00B55199" w:rsidRDefault="005E103F">
      <w:pPr>
        <w:ind w:firstLine="709"/>
        <w:jc w:val="both"/>
      </w:pPr>
      <w:r>
        <w:rPr>
          <w:sz w:val="28"/>
          <w:szCs w:val="28"/>
        </w:rPr>
        <w:t>5. В случае исключения диагноза ОАС в РСЦ № 4 и/или отсутствия пока</w:t>
      </w:r>
      <w:r>
        <w:rPr>
          <w:sz w:val="28"/>
          <w:szCs w:val="28"/>
        </w:rPr>
        <w:t xml:space="preserve">заний к хирургическому или </w:t>
      </w:r>
      <w:proofErr w:type="spellStart"/>
      <w:r>
        <w:rPr>
          <w:sz w:val="28"/>
          <w:szCs w:val="28"/>
        </w:rPr>
        <w:t>рентгенэндоваскулярному</w:t>
      </w:r>
      <w:proofErr w:type="spellEnd"/>
      <w:r>
        <w:rPr>
          <w:sz w:val="28"/>
          <w:szCs w:val="28"/>
        </w:rPr>
        <w:t xml:space="preserve"> лечению, пациент </w:t>
      </w:r>
      <w:r>
        <w:rPr>
          <w:sz w:val="28"/>
          <w:szCs w:val="28"/>
        </w:rPr>
        <w:lastRenderedPageBreak/>
        <w:t xml:space="preserve">транспортируется в стационар с учетом выявленной патологии в соответствии с действующими приказами министерства здравоохранения Новосибирской области по маршрутизации. </w:t>
      </w:r>
    </w:p>
    <w:p w:rsidR="00B55199" w:rsidRDefault="005E10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 Медицинская орга</w:t>
      </w:r>
      <w:r>
        <w:rPr>
          <w:sz w:val="28"/>
          <w:szCs w:val="28"/>
        </w:rPr>
        <w:t>низация, направившая пациента в РСЦ № 4, в обязательном порядке направляет документы в телемедицинскую систему дистанционных консультаций федерального и регионального уровней (tmk.minzdrav.gov.ru) в течение 24 часов после передачи информации о пациенте в Р</w:t>
      </w:r>
      <w:r>
        <w:rPr>
          <w:sz w:val="28"/>
          <w:szCs w:val="28"/>
        </w:rPr>
        <w:t>СЦ № 4 (профиль «сердечно-сосудистая хирургия»).</w:t>
      </w:r>
    </w:p>
    <w:p w:rsidR="00B55199" w:rsidRDefault="00B55199">
      <w:pPr>
        <w:ind w:firstLine="709"/>
        <w:jc w:val="both"/>
        <w:rPr>
          <w:sz w:val="28"/>
          <w:szCs w:val="28"/>
        </w:rPr>
      </w:pPr>
    </w:p>
    <w:p w:rsidR="00B55199" w:rsidRDefault="005E103F">
      <w:pPr>
        <w:ind w:firstLine="709"/>
        <w:rPr>
          <w:sz w:val="40"/>
          <w:szCs w:val="40"/>
        </w:rPr>
      </w:pPr>
      <w:r>
        <w:rPr>
          <w:sz w:val="28"/>
          <w:szCs w:val="28"/>
        </w:rPr>
        <w:t>*Форма передачи данных о пациенте с ОАС в РСЦ № 4:</w:t>
      </w:r>
    </w:p>
    <w:p w:rsidR="00B55199" w:rsidRDefault="00B55199">
      <w:pPr>
        <w:ind w:firstLine="567"/>
        <w:jc w:val="center"/>
        <w:rPr>
          <w:sz w:val="20"/>
          <w:szCs w:val="20"/>
        </w:rPr>
      </w:pPr>
    </w:p>
    <w:tbl>
      <w:tblPr>
        <w:tblW w:w="0" w:type="auto"/>
        <w:tblInd w:w="-118" w:type="dxa"/>
        <w:tblLayout w:type="fixed"/>
        <w:tblLook w:val="04A0" w:firstRow="1" w:lastRow="0" w:firstColumn="1" w:lastColumn="0" w:noHBand="0" w:noVBand="1"/>
      </w:tblPr>
      <w:tblGrid>
        <w:gridCol w:w="935"/>
        <w:gridCol w:w="4536"/>
        <w:gridCol w:w="4536"/>
      </w:tblGrid>
      <w:tr w:rsidR="00B55199"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 (отчество при наличии) пациента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9" w:rsidRDefault="00B55199">
            <w:pPr>
              <w:jc w:val="both"/>
              <w:rPr>
                <w:sz w:val="20"/>
                <w:szCs w:val="20"/>
              </w:rPr>
            </w:pPr>
          </w:p>
        </w:tc>
      </w:tr>
      <w:tr w:rsidR="00B55199"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9" w:rsidRDefault="00B55199">
            <w:pPr>
              <w:jc w:val="both"/>
              <w:rPr>
                <w:sz w:val="20"/>
                <w:szCs w:val="20"/>
              </w:rPr>
            </w:pPr>
          </w:p>
        </w:tc>
      </w:tr>
      <w:tr w:rsidR="00B55199"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Основной диагноз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9" w:rsidRDefault="00B55199">
            <w:pPr>
              <w:jc w:val="both"/>
              <w:rPr>
                <w:sz w:val="20"/>
                <w:szCs w:val="20"/>
              </w:rPr>
            </w:pPr>
          </w:p>
        </w:tc>
      </w:tr>
      <w:tr w:rsidR="00B55199"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Сопутствующие заболевания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9" w:rsidRDefault="00B55199">
            <w:pPr>
              <w:jc w:val="both"/>
              <w:rPr>
                <w:sz w:val="20"/>
                <w:szCs w:val="20"/>
              </w:rPr>
            </w:pPr>
          </w:p>
        </w:tc>
      </w:tr>
      <w:tr w:rsidR="00B55199"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Давность заболевания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9" w:rsidRDefault="00B55199">
            <w:pPr>
              <w:jc w:val="both"/>
              <w:rPr>
                <w:sz w:val="20"/>
                <w:szCs w:val="20"/>
              </w:rPr>
            </w:pPr>
          </w:p>
        </w:tc>
      </w:tr>
      <w:tr w:rsidR="00B55199"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Состояние пациента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9" w:rsidRDefault="00B55199">
            <w:pPr>
              <w:jc w:val="both"/>
              <w:rPr>
                <w:sz w:val="20"/>
                <w:szCs w:val="20"/>
              </w:rPr>
            </w:pPr>
          </w:p>
        </w:tc>
      </w:tr>
      <w:tr w:rsidR="00B55199"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Данные </w:t>
            </w:r>
            <w:proofErr w:type="spellStart"/>
            <w:r>
              <w:rPr>
                <w:sz w:val="20"/>
                <w:szCs w:val="20"/>
              </w:rPr>
              <w:t>ЭхоКГ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Диаметр корня и восходящего отдела аорты</w:t>
            </w:r>
          </w:p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Диаметр дуги аорты</w:t>
            </w:r>
          </w:p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Диаметр грудной отдела нисходящей аорты</w:t>
            </w:r>
          </w:p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Диаметр брюшного отдела нисходящей аорты</w:t>
            </w:r>
          </w:p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Состояние стенки аорты (атеросклероз, </w:t>
            </w:r>
            <w:proofErr w:type="spellStart"/>
            <w:r>
              <w:rPr>
                <w:sz w:val="20"/>
                <w:szCs w:val="20"/>
              </w:rPr>
              <w:t>интрамуральная</w:t>
            </w:r>
            <w:proofErr w:type="spellEnd"/>
            <w:r>
              <w:rPr>
                <w:sz w:val="20"/>
                <w:szCs w:val="20"/>
              </w:rPr>
              <w:t xml:space="preserve"> гематома)</w:t>
            </w:r>
          </w:p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или отсутствие расслоения</w:t>
            </w:r>
          </w:p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ФВ ЛЖ</w:t>
            </w:r>
          </w:p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Жидкость в перикарде, см</w:t>
            </w:r>
          </w:p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Жидкость в плевральных полостях, см</w:t>
            </w:r>
          </w:p>
        </w:tc>
      </w:tr>
      <w:tr w:rsidR="00B55199"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Данные МСКТ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Диаметр корня и восходящего отдела аорты, см</w:t>
            </w:r>
          </w:p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Диаметр дуги аорты, см</w:t>
            </w:r>
          </w:p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Диаметр грудного отдела нисходящей аорты, см</w:t>
            </w:r>
          </w:p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Диаметр брюшного отдела нисходящей аорты, см</w:t>
            </w:r>
          </w:p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Состояние стенки аорты (</w:t>
            </w:r>
            <w:proofErr w:type="spellStart"/>
            <w:r>
              <w:rPr>
                <w:sz w:val="20"/>
                <w:szCs w:val="20"/>
              </w:rPr>
              <w:t>атерокслероз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интрамуральная</w:t>
            </w:r>
            <w:proofErr w:type="spellEnd"/>
            <w:r>
              <w:rPr>
                <w:sz w:val="20"/>
                <w:szCs w:val="20"/>
              </w:rPr>
              <w:t xml:space="preserve"> гематома)</w:t>
            </w:r>
          </w:p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Описание расслоения (начало/конец)</w:t>
            </w:r>
          </w:p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</w:t>
            </w:r>
            <w:proofErr w:type="spellStart"/>
            <w:r>
              <w:rPr>
                <w:sz w:val="20"/>
                <w:szCs w:val="20"/>
              </w:rPr>
              <w:t>фенестраций</w:t>
            </w:r>
            <w:proofErr w:type="spellEnd"/>
            <w:r>
              <w:rPr>
                <w:sz w:val="20"/>
                <w:szCs w:val="20"/>
              </w:rPr>
              <w:t xml:space="preserve"> (да/нет, локализация).</w:t>
            </w:r>
          </w:p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Ход ложного и истинного канала (локализация, отхождение </w:t>
            </w:r>
            <w:proofErr w:type="spellStart"/>
            <w:r>
              <w:rPr>
                <w:sz w:val="20"/>
                <w:szCs w:val="20"/>
              </w:rPr>
              <w:t>брахиоцефальных</w:t>
            </w:r>
            <w:proofErr w:type="spellEnd"/>
            <w:r>
              <w:rPr>
                <w:sz w:val="20"/>
                <w:szCs w:val="20"/>
              </w:rPr>
              <w:t xml:space="preserve"> и висцеральных артерий)</w:t>
            </w:r>
          </w:p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Вовлечение брахицеф</w:t>
            </w:r>
            <w:r>
              <w:rPr>
                <w:sz w:val="20"/>
                <w:szCs w:val="20"/>
              </w:rPr>
              <w:t>альных и висцеральных артерий (да/нет, локализация)</w:t>
            </w:r>
          </w:p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жидкости в перикарде, плевральных полостях, брюшной полости и забрюшинном пространстве</w:t>
            </w:r>
          </w:p>
        </w:tc>
      </w:tr>
      <w:tr w:rsidR="00B55199"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УЗИ </w:t>
            </w:r>
            <w:proofErr w:type="spellStart"/>
            <w:r>
              <w:rPr>
                <w:sz w:val="20"/>
                <w:szCs w:val="20"/>
              </w:rPr>
              <w:t>брахиоцефальных</w:t>
            </w:r>
            <w:proofErr w:type="spellEnd"/>
            <w:r>
              <w:rPr>
                <w:sz w:val="20"/>
                <w:szCs w:val="20"/>
              </w:rPr>
              <w:t xml:space="preserve"> артерий, артерий верхних и нижних конечностей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Диаметр артерий</w:t>
            </w:r>
          </w:p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атеросклеротичес</w:t>
            </w:r>
            <w:r>
              <w:rPr>
                <w:sz w:val="20"/>
                <w:szCs w:val="20"/>
              </w:rPr>
              <w:t>ких бляшек или гемодинамических нарушений</w:t>
            </w:r>
          </w:p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расслоения в устье и по ходу сосуда</w:t>
            </w:r>
          </w:p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Скоростные показатели кровотока</w:t>
            </w:r>
          </w:p>
        </w:tc>
      </w:tr>
      <w:tr w:rsidR="00B55199"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УЗИ брюшной полости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жидкости в брюшной полости</w:t>
            </w:r>
          </w:p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Оценка забрюшинного пространства на предмет гематомы или жидкостных образований</w:t>
            </w:r>
          </w:p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Кровоток по висцеральным артериям</w:t>
            </w:r>
          </w:p>
        </w:tc>
      </w:tr>
      <w:tr w:rsidR="00B55199"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врача-специалиста РСЦ №</w:t>
            </w: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Транспортировка в РСЦ №4:</w:t>
            </w:r>
          </w:p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незамедлительно;</w:t>
            </w:r>
          </w:p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 течение 24 часов.</w:t>
            </w:r>
          </w:p>
          <w:p w:rsidR="00B55199" w:rsidRDefault="00B55199">
            <w:pPr>
              <w:jc w:val="both"/>
              <w:rPr>
                <w:sz w:val="20"/>
                <w:szCs w:val="20"/>
              </w:rPr>
            </w:pPr>
          </w:p>
          <w:p w:rsidR="00B55199" w:rsidRDefault="005E103F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Дообследование</w:t>
            </w:r>
            <w:proofErr w:type="spellEnd"/>
            <w:r>
              <w:rPr>
                <w:sz w:val="20"/>
                <w:szCs w:val="20"/>
              </w:rPr>
              <w:t xml:space="preserve"> и/или лечение в медицинской организации по месту госпитализации.</w:t>
            </w:r>
          </w:p>
          <w:p w:rsidR="00B55199" w:rsidRDefault="00B55199">
            <w:pPr>
              <w:jc w:val="both"/>
              <w:rPr>
                <w:sz w:val="20"/>
                <w:szCs w:val="20"/>
              </w:rPr>
            </w:pPr>
          </w:p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хирургическом лечении не нуждаетс</w:t>
            </w:r>
            <w:r>
              <w:rPr>
                <w:sz w:val="20"/>
                <w:szCs w:val="20"/>
              </w:rPr>
              <w:t>я.</w:t>
            </w:r>
          </w:p>
          <w:p w:rsidR="00B55199" w:rsidRDefault="00B55199">
            <w:pPr>
              <w:jc w:val="both"/>
              <w:rPr>
                <w:sz w:val="20"/>
                <w:szCs w:val="20"/>
              </w:rPr>
            </w:pPr>
          </w:p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Хирургическое лечение ОАС может быть выполнено в стационаре ГБУЗ НСО ГКБ №1 или ГБУЗ НСО ГОКБ (только при расслоении аорты III типа по </w:t>
            </w:r>
            <w:proofErr w:type="spellStart"/>
            <w:r>
              <w:rPr>
                <w:sz w:val="20"/>
                <w:szCs w:val="20"/>
              </w:rPr>
              <w:t>DeBakey</w:t>
            </w:r>
            <w:proofErr w:type="spellEnd"/>
            <w:r>
              <w:rPr>
                <w:sz w:val="20"/>
                <w:szCs w:val="20"/>
              </w:rPr>
              <w:t>).</w:t>
            </w:r>
          </w:p>
          <w:p w:rsidR="00B55199" w:rsidRDefault="00B55199">
            <w:pPr>
              <w:jc w:val="both"/>
              <w:rPr>
                <w:sz w:val="20"/>
                <w:szCs w:val="20"/>
              </w:rPr>
            </w:pPr>
          </w:p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Абсолютные противопоказания к хирургическому лечению.</w:t>
            </w:r>
          </w:p>
        </w:tc>
      </w:tr>
      <w:tr w:rsidR="00B55199"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 (отчество при наличии), должность специалиста, передавшего данные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9" w:rsidRDefault="00B55199">
            <w:pPr>
              <w:jc w:val="both"/>
              <w:rPr>
                <w:sz w:val="20"/>
                <w:szCs w:val="20"/>
              </w:rPr>
            </w:pPr>
          </w:p>
        </w:tc>
      </w:tr>
      <w:tr w:rsidR="00B55199"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 (отчество при наличии), должность специалиста, принявшего данные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9" w:rsidRDefault="00B55199">
            <w:pPr>
              <w:jc w:val="both"/>
              <w:rPr>
                <w:sz w:val="20"/>
                <w:szCs w:val="20"/>
              </w:rPr>
            </w:pPr>
          </w:p>
        </w:tc>
      </w:tr>
      <w:tr w:rsidR="00B55199"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5199" w:rsidRDefault="005E1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и время передачи данных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9" w:rsidRDefault="00B55199">
            <w:pPr>
              <w:jc w:val="both"/>
              <w:rPr>
                <w:sz w:val="20"/>
                <w:szCs w:val="20"/>
              </w:rPr>
            </w:pPr>
          </w:p>
        </w:tc>
      </w:tr>
    </w:tbl>
    <w:p w:rsidR="00B55199" w:rsidRDefault="00B55199">
      <w:pPr>
        <w:ind w:firstLine="567"/>
        <w:jc w:val="both"/>
      </w:pPr>
    </w:p>
    <w:p w:rsidR="00B55199" w:rsidRDefault="00B55199">
      <w:pPr>
        <w:ind w:firstLine="567"/>
        <w:jc w:val="both"/>
      </w:pPr>
    </w:p>
    <w:p w:rsidR="00B55199" w:rsidRDefault="005E103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____________</w:t>
      </w:r>
    </w:p>
    <w:sectPr w:rsidR="00B55199">
      <w:headerReference w:type="default" r:id="rId7"/>
      <w:pgSz w:w="11906" w:h="16838"/>
      <w:pgMar w:top="1134" w:right="567" w:bottom="1134" w:left="1417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03F" w:rsidRDefault="005E103F">
      <w:r>
        <w:separator/>
      </w:r>
    </w:p>
  </w:endnote>
  <w:endnote w:type="continuationSeparator" w:id="0">
    <w:p w:rsidR="005E103F" w:rsidRDefault="005E1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Devanagari">
    <w:altName w:val="Arial Narrow"/>
    <w:charset w:val="00"/>
    <w:family w:val="auto"/>
    <w:pitch w:val="default"/>
  </w:font>
  <w:font w:name="Liberation Serif"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auto"/>
    <w:pitch w:val="default"/>
  </w:font>
  <w:font w:name="Liberation Sans">
    <w:charset w:val="00"/>
    <w:family w:val="auto"/>
    <w:pitch w:val="default"/>
  </w:font>
  <w:font w:name="Droid Sans Fallback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03F" w:rsidRDefault="005E103F">
      <w:r>
        <w:separator/>
      </w:r>
    </w:p>
  </w:footnote>
  <w:footnote w:type="continuationSeparator" w:id="0">
    <w:p w:rsidR="005E103F" w:rsidRDefault="005E10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199" w:rsidRDefault="005E103F">
    <w:pPr>
      <w:pStyle w:val="aa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6F2858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F053D"/>
    <w:multiLevelType w:val="hybridMultilevel"/>
    <w:tmpl w:val="4CE420C6"/>
    <w:lvl w:ilvl="0" w:tplc="D3D087BE">
      <w:start w:val="1"/>
      <w:numFmt w:val="decimal"/>
      <w:lvlText w:val="%1."/>
      <w:lvlJc w:val="left"/>
      <w:pPr>
        <w:ind w:left="765" w:hanging="405"/>
      </w:pPr>
    </w:lvl>
    <w:lvl w:ilvl="1" w:tplc="264EE57C">
      <w:start w:val="1"/>
      <w:numFmt w:val="lowerLetter"/>
      <w:lvlText w:val="%2."/>
      <w:lvlJc w:val="left"/>
      <w:pPr>
        <w:ind w:left="1440" w:hanging="360"/>
      </w:pPr>
    </w:lvl>
    <w:lvl w:ilvl="2" w:tplc="847E585E">
      <w:start w:val="1"/>
      <w:numFmt w:val="lowerRoman"/>
      <w:lvlText w:val="%3."/>
      <w:lvlJc w:val="right"/>
      <w:pPr>
        <w:ind w:left="2160" w:hanging="180"/>
      </w:pPr>
    </w:lvl>
    <w:lvl w:ilvl="3" w:tplc="79B47FCC">
      <w:start w:val="1"/>
      <w:numFmt w:val="decimal"/>
      <w:lvlText w:val="%4."/>
      <w:lvlJc w:val="left"/>
      <w:pPr>
        <w:ind w:left="2880" w:hanging="360"/>
      </w:pPr>
    </w:lvl>
    <w:lvl w:ilvl="4" w:tplc="3216FD7E">
      <w:start w:val="1"/>
      <w:numFmt w:val="lowerLetter"/>
      <w:lvlText w:val="%5."/>
      <w:lvlJc w:val="left"/>
      <w:pPr>
        <w:ind w:left="3600" w:hanging="360"/>
      </w:pPr>
    </w:lvl>
    <w:lvl w:ilvl="5" w:tplc="94B8BE2E">
      <w:start w:val="1"/>
      <w:numFmt w:val="lowerRoman"/>
      <w:lvlText w:val="%6."/>
      <w:lvlJc w:val="right"/>
      <w:pPr>
        <w:ind w:left="4320" w:hanging="180"/>
      </w:pPr>
    </w:lvl>
    <w:lvl w:ilvl="6" w:tplc="6582A326">
      <w:start w:val="1"/>
      <w:numFmt w:val="decimal"/>
      <w:lvlText w:val="%7."/>
      <w:lvlJc w:val="left"/>
      <w:pPr>
        <w:ind w:left="5040" w:hanging="360"/>
      </w:pPr>
    </w:lvl>
    <w:lvl w:ilvl="7" w:tplc="7382BB90">
      <w:start w:val="1"/>
      <w:numFmt w:val="lowerLetter"/>
      <w:lvlText w:val="%8."/>
      <w:lvlJc w:val="left"/>
      <w:pPr>
        <w:ind w:left="5760" w:hanging="360"/>
      </w:pPr>
    </w:lvl>
    <w:lvl w:ilvl="8" w:tplc="39B062F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13286"/>
    <w:multiLevelType w:val="multilevel"/>
    <w:tmpl w:val="2BB41E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600" w:hanging="144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680" w:hanging="180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2" w15:restartNumberingAfterBreak="0">
    <w:nsid w:val="27687E59"/>
    <w:multiLevelType w:val="multilevel"/>
    <w:tmpl w:val="061EF718"/>
    <w:lvl w:ilvl="0">
      <w:start w:val="5"/>
      <w:numFmt w:val="decimal"/>
      <w:lvlText w:val="%1."/>
      <w:lvlJc w:val="left"/>
      <w:pPr>
        <w:ind w:left="408" w:hanging="408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3" w15:restartNumberingAfterBreak="0">
    <w:nsid w:val="277203A8"/>
    <w:multiLevelType w:val="hybridMultilevel"/>
    <w:tmpl w:val="C9C2AA7E"/>
    <w:lvl w:ilvl="0" w:tplc="1E96A4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A1A5E2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EEF8429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65627F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44C96F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3A7E569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7542B3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8262C4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45E999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B033E4D"/>
    <w:multiLevelType w:val="hybridMultilevel"/>
    <w:tmpl w:val="BC06B6A2"/>
    <w:lvl w:ilvl="0" w:tplc="EC24CC82">
      <w:start w:val="1"/>
      <w:numFmt w:val="decimal"/>
      <w:lvlText w:val="%1."/>
      <w:lvlJc w:val="left"/>
      <w:pPr>
        <w:tabs>
          <w:tab w:val="num" w:pos="0"/>
        </w:tabs>
        <w:ind w:left="435" w:hanging="360"/>
      </w:pPr>
      <w:rPr>
        <w:rFonts w:eastAsia="Calibri"/>
        <w:b/>
        <w:sz w:val="28"/>
        <w:szCs w:val="28"/>
      </w:rPr>
    </w:lvl>
    <w:lvl w:ilvl="1" w:tplc="0B18058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03A0E6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0CA8A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12C2F6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208A77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700CF9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70866B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D9A3BD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2BEA6768"/>
    <w:multiLevelType w:val="hybridMultilevel"/>
    <w:tmpl w:val="A93E3318"/>
    <w:lvl w:ilvl="0" w:tplc="7A4657DC">
      <w:start w:val="1"/>
      <w:numFmt w:val="decimal"/>
      <w:lvlText w:val="%1."/>
      <w:lvlJc w:val="left"/>
      <w:pPr>
        <w:ind w:left="765" w:hanging="405"/>
      </w:pPr>
    </w:lvl>
    <w:lvl w:ilvl="1" w:tplc="209A3EBE">
      <w:start w:val="1"/>
      <w:numFmt w:val="lowerLetter"/>
      <w:lvlText w:val="%2."/>
      <w:lvlJc w:val="left"/>
      <w:pPr>
        <w:ind w:left="1440" w:hanging="360"/>
      </w:pPr>
    </w:lvl>
    <w:lvl w:ilvl="2" w:tplc="7C16EE14">
      <w:start w:val="1"/>
      <w:numFmt w:val="lowerRoman"/>
      <w:lvlText w:val="%3."/>
      <w:lvlJc w:val="right"/>
      <w:pPr>
        <w:ind w:left="2160" w:hanging="180"/>
      </w:pPr>
    </w:lvl>
    <w:lvl w:ilvl="3" w:tplc="271E1994">
      <w:start w:val="1"/>
      <w:numFmt w:val="decimal"/>
      <w:lvlText w:val="%4."/>
      <w:lvlJc w:val="left"/>
      <w:pPr>
        <w:ind w:left="2880" w:hanging="360"/>
      </w:pPr>
    </w:lvl>
    <w:lvl w:ilvl="4" w:tplc="ACD4B8F8">
      <w:start w:val="1"/>
      <w:numFmt w:val="lowerLetter"/>
      <w:lvlText w:val="%5."/>
      <w:lvlJc w:val="left"/>
      <w:pPr>
        <w:ind w:left="3600" w:hanging="360"/>
      </w:pPr>
    </w:lvl>
    <w:lvl w:ilvl="5" w:tplc="914EDBD4">
      <w:start w:val="1"/>
      <w:numFmt w:val="lowerRoman"/>
      <w:lvlText w:val="%6."/>
      <w:lvlJc w:val="right"/>
      <w:pPr>
        <w:ind w:left="4320" w:hanging="180"/>
      </w:pPr>
    </w:lvl>
    <w:lvl w:ilvl="6" w:tplc="0938ED54">
      <w:start w:val="1"/>
      <w:numFmt w:val="decimal"/>
      <w:lvlText w:val="%7."/>
      <w:lvlJc w:val="left"/>
      <w:pPr>
        <w:ind w:left="5040" w:hanging="360"/>
      </w:pPr>
    </w:lvl>
    <w:lvl w:ilvl="7" w:tplc="42504E74">
      <w:start w:val="1"/>
      <w:numFmt w:val="lowerLetter"/>
      <w:lvlText w:val="%8."/>
      <w:lvlJc w:val="left"/>
      <w:pPr>
        <w:ind w:left="5760" w:hanging="360"/>
      </w:pPr>
    </w:lvl>
    <w:lvl w:ilvl="8" w:tplc="18D4E7F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F23699"/>
    <w:multiLevelType w:val="multilevel"/>
    <w:tmpl w:val="FDD6903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2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3051479C"/>
    <w:multiLevelType w:val="multilevel"/>
    <w:tmpl w:val="830A8562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8" w15:restartNumberingAfterBreak="0">
    <w:nsid w:val="31C87A49"/>
    <w:multiLevelType w:val="hybridMultilevel"/>
    <w:tmpl w:val="22B8636C"/>
    <w:lvl w:ilvl="0" w:tplc="7C4E52A8">
      <w:start w:val="1"/>
      <w:numFmt w:val="decimal"/>
      <w:lvlText w:val="%1."/>
      <w:lvlJc w:val="left"/>
      <w:pPr>
        <w:ind w:left="720" w:hanging="360"/>
      </w:pPr>
    </w:lvl>
    <w:lvl w:ilvl="1" w:tplc="90E637FA">
      <w:start w:val="1"/>
      <w:numFmt w:val="lowerLetter"/>
      <w:lvlText w:val="%2."/>
      <w:lvlJc w:val="left"/>
      <w:pPr>
        <w:ind w:left="1440" w:hanging="360"/>
      </w:pPr>
    </w:lvl>
    <w:lvl w:ilvl="2" w:tplc="DED2B9DE">
      <w:start w:val="1"/>
      <w:numFmt w:val="lowerRoman"/>
      <w:lvlText w:val="%3."/>
      <w:lvlJc w:val="right"/>
      <w:pPr>
        <w:ind w:left="2160" w:hanging="180"/>
      </w:pPr>
    </w:lvl>
    <w:lvl w:ilvl="3" w:tplc="F3B62D2C">
      <w:start w:val="1"/>
      <w:numFmt w:val="decimal"/>
      <w:lvlText w:val="%4."/>
      <w:lvlJc w:val="left"/>
      <w:pPr>
        <w:ind w:left="2880" w:hanging="360"/>
      </w:pPr>
    </w:lvl>
    <w:lvl w:ilvl="4" w:tplc="50FA1114">
      <w:start w:val="1"/>
      <w:numFmt w:val="lowerLetter"/>
      <w:lvlText w:val="%5."/>
      <w:lvlJc w:val="left"/>
      <w:pPr>
        <w:ind w:left="3600" w:hanging="360"/>
      </w:pPr>
    </w:lvl>
    <w:lvl w:ilvl="5" w:tplc="8392D9D0">
      <w:start w:val="1"/>
      <w:numFmt w:val="lowerRoman"/>
      <w:lvlText w:val="%6."/>
      <w:lvlJc w:val="right"/>
      <w:pPr>
        <w:ind w:left="4320" w:hanging="180"/>
      </w:pPr>
    </w:lvl>
    <w:lvl w:ilvl="6" w:tplc="A2169634">
      <w:start w:val="1"/>
      <w:numFmt w:val="decimal"/>
      <w:lvlText w:val="%7."/>
      <w:lvlJc w:val="left"/>
      <w:pPr>
        <w:ind w:left="5040" w:hanging="360"/>
      </w:pPr>
    </w:lvl>
    <w:lvl w:ilvl="7" w:tplc="C1C09808">
      <w:start w:val="1"/>
      <w:numFmt w:val="lowerLetter"/>
      <w:lvlText w:val="%8."/>
      <w:lvlJc w:val="left"/>
      <w:pPr>
        <w:ind w:left="5760" w:hanging="360"/>
      </w:pPr>
    </w:lvl>
    <w:lvl w:ilvl="8" w:tplc="00AAC1C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BB7F27"/>
    <w:multiLevelType w:val="hybridMultilevel"/>
    <w:tmpl w:val="B958101C"/>
    <w:lvl w:ilvl="0" w:tplc="4F8E5376">
      <w:start w:val="2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 w:tplc="318646C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1FEB07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10A758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2D4E85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2CA462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8E4084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25411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EC40B5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351F1502"/>
    <w:multiLevelType w:val="hybridMultilevel"/>
    <w:tmpl w:val="486EF982"/>
    <w:lvl w:ilvl="0" w:tplc="A4165B58">
      <w:start w:val="1"/>
      <w:numFmt w:val="decimal"/>
      <w:lvlText w:val="%1."/>
      <w:lvlJc w:val="left"/>
      <w:pPr>
        <w:ind w:left="720" w:hanging="360"/>
      </w:pPr>
    </w:lvl>
    <w:lvl w:ilvl="1" w:tplc="A1D29588">
      <w:start w:val="1"/>
      <w:numFmt w:val="lowerLetter"/>
      <w:lvlText w:val="%2."/>
      <w:lvlJc w:val="left"/>
      <w:pPr>
        <w:ind w:left="1440" w:hanging="360"/>
      </w:pPr>
    </w:lvl>
    <w:lvl w:ilvl="2" w:tplc="1FFEBC32">
      <w:start w:val="1"/>
      <w:numFmt w:val="lowerRoman"/>
      <w:lvlText w:val="%3."/>
      <w:lvlJc w:val="right"/>
      <w:pPr>
        <w:ind w:left="2160" w:hanging="180"/>
      </w:pPr>
    </w:lvl>
    <w:lvl w:ilvl="3" w:tplc="64CEC8F2">
      <w:start w:val="1"/>
      <w:numFmt w:val="decimal"/>
      <w:lvlText w:val="%4."/>
      <w:lvlJc w:val="left"/>
      <w:pPr>
        <w:ind w:left="2880" w:hanging="360"/>
      </w:pPr>
    </w:lvl>
    <w:lvl w:ilvl="4" w:tplc="A7D4FA34">
      <w:start w:val="1"/>
      <w:numFmt w:val="lowerLetter"/>
      <w:lvlText w:val="%5."/>
      <w:lvlJc w:val="left"/>
      <w:pPr>
        <w:ind w:left="3600" w:hanging="360"/>
      </w:pPr>
    </w:lvl>
    <w:lvl w:ilvl="5" w:tplc="59208D06">
      <w:start w:val="1"/>
      <w:numFmt w:val="lowerRoman"/>
      <w:lvlText w:val="%6."/>
      <w:lvlJc w:val="right"/>
      <w:pPr>
        <w:ind w:left="4320" w:hanging="180"/>
      </w:pPr>
    </w:lvl>
    <w:lvl w:ilvl="6" w:tplc="C0F03BD0">
      <w:start w:val="1"/>
      <w:numFmt w:val="decimal"/>
      <w:lvlText w:val="%7."/>
      <w:lvlJc w:val="left"/>
      <w:pPr>
        <w:ind w:left="5040" w:hanging="360"/>
      </w:pPr>
    </w:lvl>
    <w:lvl w:ilvl="7" w:tplc="0AA83194">
      <w:start w:val="1"/>
      <w:numFmt w:val="lowerLetter"/>
      <w:lvlText w:val="%8."/>
      <w:lvlJc w:val="left"/>
      <w:pPr>
        <w:ind w:left="5760" w:hanging="360"/>
      </w:pPr>
    </w:lvl>
    <w:lvl w:ilvl="8" w:tplc="51743A5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861304"/>
    <w:multiLevelType w:val="hybridMultilevel"/>
    <w:tmpl w:val="7B62F510"/>
    <w:lvl w:ilvl="0" w:tplc="1C320C4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560CA0A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BEED63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97C0A0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5CE9D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802184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C78E4F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2D0DAF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E28E79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3F5270F2"/>
    <w:multiLevelType w:val="hybridMultilevel"/>
    <w:tmpl w:val="9D36B4C2"/>
    <w:lvl w:ilvl="0" w:tplc="EC66913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</w:rPr>
    </w:lvl>
    <w:lvl w:ilvl="1" w:tplc="7FB009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792F70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E6276F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3889AC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E1A626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B003D3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7F2347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0C6D45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41C13976"/>
    <w:multiLevelType w:val="hybridMultilevel"/>
    <w:tmpl w:val="573889E0"/>
    <w:lvl w:ilvl="0" w:tplc="F41EE5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ACE0A9B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 w:tplc="506254A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20CA47CA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97D2BC4E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 w:tplc="6C600E5C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4C6E6FFA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34122468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 w:tplc="05D66002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4" w15:restartNumberingAfterBreak="0">
    <w:nsid w:val="4E3F074F"/>
    <w:multiLevelType w:val="hybridMultilevel"/>
    <w:tmpl w:val="38C8BDC4"/>
    <w:lvl w:ilvl="0" w:tplc="8FE0010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</w:rPr>
    </w:lvl>
    <w:lvl w:ilvl="1" w:tplc="586C823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08C034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A40BAF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760620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C8A987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68E1A2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0AAB9B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2CC851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51045693"/>
    <w:multiLevelType w:val="hybridMultilevel"/>
    <w:tmpl w:val="FBBE37A4"/>
    <w:lvl w:ilvl="0" w:tplc="11A8B0E6">
      <w:start w:val="1"/>
      <w:numFmt w:val="decimal"/>
      <w:lvlText w:val="%1."/>
      <w:lvlJc w:val="left"/>
      <w:pPr>
        <w:ind w:left="720" w:hanging="360"/>
      </w:pPr>
    </w:lvl>
    <w:lvl w:ilvl="1" w:tplc="F56614F4">
      <w:start w:val="1"/>
      <w:numFmt w:val="lowerLetter"/>
      <w:lvlText w:val="%2."/>
      <w:lvlJc w:val="left"/>
      <w:pPr>
        <w:ind w:left="1440" w:hanging="360"/>
      </w:pPr>
    </w:lvl>
    <w:lvl w:ilvl="2" w:tplc="4CE2E560">
      <w:start w:val="1"/>
      <w:numFmt w:val="lowerRoman"/>
      <w:lvlText w:val="%3."/>
      <w:lvlJc w:val="right"/>
      <w:pPr>
        <w:ind w:left="2160" w:hanging="180"/>
      </w:pPr>
    </w:lvl>
    <w:lvl w:ilvl="3" w:tplc="2176ED24">
      <w:start w:val="1"/>
      <w:numFmt w:val="decimal"/>
      <w:lvlText w:val="%4."/>
      <w:lvlJc w:val="left"/>
      <w:pPr>
        <w:ind w:left="2880" w:hanging="360"/>
      </w:pPr>
    </w:lvl>
    <w:lvl w:ilvl="4" w:tplc="20D4ADF0">
      <w:start w:val="1"/>
      <w:numFmt w:val="lowerLetter"/>
      <w:lvlText w:val="%5."/>
      <w:lvlJc w:val="left"/>
      <w:pPr>
        <w:ind w:left="3600" w:hanging="360"/>
      </w:pPr>
    </w:lvl>
    <w:lvl w:ilvl="5" w:tplc="84AE7E48">
      <w:start w:val="1"/>
      <w:numFmt w:val="lowerRoman"/>
      <w:lvlText w:val="%6."/>
      <w:lvlJc w:val="right"/>
      <w:pPr>
        <w:ind w:left="4320" w:hanging="180"/>
      </w:pPr>
    </w:lvl>
    <w:lvl w:ilvl="6" w:tplc="F620F22A">
      <w:start w:val="1"/>
      <w:numFmt w:val="decimal"/>
      <w:lvlText w:val="%7."/>
      <w:lvlJc w:val="left"/>
      <w:pPr>
        <w:ind w:left="5040" w:hanging="360"/>
      </w:pPr>
    </w:lvl>
    <w:lvl w:ilvl="7" w:tplc="DFFC6A9C">
      <w:start w:val="1"/>
      <w:numFmt w:val="lowerLetter"/>
      <w:lvlText w:val="%8."/>
      <w:lvlJc w:val="left"/>
      <w:pPr>
        <w:ind w:left="5760" w:hanging="360"/>
      </w:pPr>
    </w:lvl>
    <w:lvl w:ilvl="8" w:tplc="3DB49D6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CE7EBA"/>
    <w:multiLevelType w:val="hybridMultilevel"/>
    <w:tmpl w:val="EE3AE2EE"/>
    <w:lvl w:ilvl="0" w:tplc="880A50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6C02E20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80EEC58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6256F14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88C8F86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606EF9F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FB686F2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5060EB8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092E9D8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7" w15:restartNumberingAfterBreak="0">
    <w:nsid w:val="5BC0230E"/>
    <w:multiLevelType w:val="hybridMultilevel"/>
    <w:tmpl w:val="F93868FC"/>
    <w:lvl w:ilvl="0" w:tplc="E5D22F50">
      <w:start w:val="1"/>
      <w:numFmt w:val="decimal"/>
      <w:lvlText w:val="%1."/>
      <w:lvlJc w:val="left"/>
      <w:pPr>
        <w:ind w:left="720" w:hanging="360"/>
      </w:pPr>
    </w:lvl>
    <w:lvl w:ilvl="1" w:tplc="69320106">
      <w:start w:val="1"/>
      <w:numFmt w:val="lowerLetter"/>
      <w:lvlText w:val="%2."/>
      <w:lvlJc w:val="left"/>
      <w:pPr>
        <w:ind w:left="1440" w:hanging="360"/>
      </w:pPr>
    </w:lvl>
    <w:lvl w:ilvl="2" w:tplc="BAE6BFE2">
      <w:start w:val="1"/>
      <w:numFmt w:val="lowerRoman"/>
      <w:lvlText w:val="%3."/>
      <w:lvlJc w:val="right"/>
      <w:pPr>
        <w:ind w:left="2160" w:hanging="180"/>
      </w:pPr>
    </w:lvl>
    <w:lvl w:ilvl="3" w:tplc="DE46C8FC">
      <w:start w:val="1"/>
      <w:numFmt w:val="decimal"/>
      <w:lvlText w:val="%4."/>
      <w:lvlJc w:val="left"/>
      <w:pPr>
        <w:ind w:left="2880" w:hanging="360"/>
      </w:pPr>
    </w:lvl>
    <w:lvl w:ilvl="4" w:tplc="E8905CBA">
      <w:start w:val="1"/>
      <w:numFmt w:val="lowerLetter"/>
      <w:lvlText w:val="%5."/>
      <w:lvlJc w:val="left"/>
      <w:pPr>
        <w:ind w:left="3600" w:hanging="360"/>
      </w:pPr>
    </w:lvl>
    <w:lvl w:ilvl="5" w:tplc="AE4AD4DA">
      <w:start w:val="1"/>
      <w:numFmt w:val="lowerRoman"/>
      <w:lvlText w:val="%6."/>
      <w:lvlJc w:val="right"/>
      <w:pPr>
        <w:ind w:left="4320" w:hanging="180"/>
      </w:pPr>
    </w:lvl>
    <w:lvl w:ilvl="6" w:tplc="60F4E05E">
      <w:start w:val="1"/>
      <w:numFmt w:val="decimal"/>
      <w:lvlText w:val="%7."/>
      <w:lvlJc w:val="left"/>
      <w:pPr>
        <w:ind w:left="5040" w:hanging="360"/>
      </w:pPr>
    </w:lvl>
    <w:lvl w:ilvl="7" w:tplc="F9EEB934">
      <w:start w:val="1"/>
      <w:numFmt w:val="lowerLetter"/>
      <w:lvlText w:val="%8."/>
      <w:lvlJc w:val="left"/>
      <w:pPr>
        <w:ind w:left="5760" w:hanging="360"/>
      </w:pPr>
    </w:lvl>
    <w:lvl w:ilvl="8" w:tplc="99BC460A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0C0109"/>
    <w:multiLevelType w:val="hybridMultilevel"/>
    <w:tmpl w:val="B91CF3BE"/>
    <w:lvl w:ilvl="0" w:tplc="8284A602">
      <w:start w:val="1"/>
      <w:numFmt w:val="decimal"/>
      <w:lvlText w:val="%1."/>
      <w:lvlJc w:val="left"/>
      <w:pPr>
        <w:ind w:left="360" w:hanging="360"/>
      </w:pPr>
    </w:lvl>
    <w:lvl w:ilvl="1" w:tplc="0AA84A78">
      <w:start w:val="1"/>
      <w:numFmt w:val="lowerLetter"/>
      <w:lvlText w:val="%2."/>
      <w:lvlJc w:val="left"/>
      <w:pPr>
        <w:ind w:left="1440" w:hanging="360"/>
      </w:pPr>
    </w:lvl>
    <w:lvl w:ilvl="2" w:tplc="68E8E7C8">
      <w:start w:val="1"/>
      <w:numFmt w:val="lowerRoman"/>
      <w:lvlText w:val="%3."/>
      <w:lvlJc w:val="right"/>
      <w:pPr>
        <w:ind w:left="2160" w:hanging="180"/>
      </w:pPr>
    </w:lvl>
    <w:lvl w:ilvl="3" w:tplc="63D45A38">
      <w:start w:val="1"/>
      <w:numFmt w:val="decimal"/>
      <w:lvlText w:val="%4."/>
      <w:lvlJc w:val="left"/>
      <w:pPr>
        <w:ind w:left="2880" w:hanging="360"/>
      </w:pPr>
    </w:lvl>
    <w:lvl w:ilvl="4" w:tplc="719AC1A0">
      <w:start w:val="1"/>
      <w:numFmt w:val="lowerLetter"/>
      <w:lvlText w:val="%5."/>
      <w:lvlJc w:val="left"/>
      <w:pPr>
        <w:ind w:left="3600" w:hanging="360"/>
      </w:pPr>
    </w:lvl>
    <w:lvl w:ilvl="5" w:tplc="C0CCE6F0">
      <w:start w:val="1"/>
      <w:numFmt w:val="lowerRoman"/>
      <w:lvlText w:val="%6."/>
      <w:lvlJc w:val="right"/>
      <w:pPr>
        <w:ind w:left="4320" w:hanging="180"/>
      </w:pPr>
    </w:lvl>
    <w:lvl w:ilvl="6" w:tplc="3E549D2A">
      <w:start w:val="1"/>
      <w:numFmt w:val="decimal"/>
      <w:lvlText w:val="%7."/>
      <w:lvlJc w:val="left"/>
      <w:pPr>
        <w:ind w:left="5040" w:hanging="360"/>
      </w:pPr>
    </w:lvl>
    <w:lvl w:ilvl="7" w:tplc="F8FA1F3A">
      <w:start w:val="1"/>
      <w:numFmt w:val="lowerLetter"/>
      <w:lvlText w:val="%8."/>
      <w:lvlJc w:val="left"/>
      <w:pPr>
        <w:ind w:left="5760" w:hanging="360"/>
      </w:pPr>
    </w:lvl>
    <w:lvl w:ilvl="8" w:tplc="44280EE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482928"/>
    <w:multiLevelType w:val="hybridMultilevel"/>
    <w:tmpl w:val="33EA14E0"/>
    <w:lvl w:ilvl="0" w:tplc="44B06798">
      <w:start w:val="1"/>
      <w:numFmt w:val="decimal"/>
      <w:lvlText w:val="%1."/>
      <w:lvlJc w:val="left"/>
      <w:pPr>
        <w:ind w:left="720" w:hanging="360"/>
      </w:pPr>
    </w:lvl>
    <w:lvl w:ilvl="1" w:tplc="A0A67246">
      <w:start w:val="1"/>
      <w:numFmt w:val="lowerLetter"/>
      <w:lvlText w:val="%2."/>
      <w:lvlJc w:val="left"/>
      <w:pPr>
        <w:ind w:left="1440" w:hanging="360"/>
      </w:pPr>
    </w:lvl>
    <w:lvl w:ilvl="2" w:tplc="5DF601C8">
      <w:start w:val="1"/>
      <w:numFmt w:val="lowerRoman"/>
      <w:lvlText w:val="%3."/>
      <w:lvlJc w:val="right"/>
      <w:pPr>
        <w:ind w:left="2160" w:hanging="180"/>
      </w:pPr>
    </w:lvl>
    <w:lvl w:ilvl="3" w:tplc="9E2C91AC">
      <w:start w:val="1"/>
      <w:numFmt w:val="decimal"/>
      <w:lvlText w:val="%4."/>
      <w:lvlJc w:val="left"/>
      <w:pPr>
        <w:ind w:left="2880" w:hanging="360"/>
      </w:pPr>
    </w:lvl>
    <w:lvl w:ilvl="4" w:tplc="E9C26B7A">
      <w:start w:val="1"/>
      <w:numFmt w:val="lowerLetter"/>
      <w:lvlText w:val="%5."/>
      <w:lvlJc w:val="left"/>
      <w:pPr>
        <w:ind w:left="3600" w:hanging="360"/>
      </w:pPr>
    </w:lvl>
    <w:lvl w:ilvl="5" w:tplc="89ECC7E0">
      <w:start w:val="1"/>
      <w:numFmt w:val="lowerRoman"/>
      <w:lvlText w:val="%6."/>
      <w:lvlJc w:val="right"/>
      <w:pPr>
        <w:ind w:left="4320" w:hanging="180"/>
      </w:pPr>
    </w:lvl>
    <w:lvl w:ilvl="6" w:tplc="8CE2230C">
      <w:start w:val="1"/>
      <w:numFmt w:val="decimal"/>
      <w:lvlText w:val="%7."/>
      <w:lvlJc w:val="left"/>
      <w:pPr>
        <w:ind w:left="5040" w:hanging="360"/>
      </w:pPr>
    </w:lvl>
    <w:lvl w:ilvl="7" w:tplc="0BE46810">
      <w:start w:val="1"/>
      <w:numFmt w:val="lowerLetter"/>
      <w:lvlText w:val="%8."/>
      <w:lvlJc w:val="left"/>
      <w:pPr>
        <w:ind w:left="5760" w:hanging="360"/>
      </w:pPr>
    </w:lvl>
    <w:lvl w:ilvl="8" w:tplc="99DC371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1"/>
  </w:num>
  <w:num w:numId="4">
    <w:abstractNumId w:val="12"/>
  </w:num>
  <w:num w:numId="5">
    <w:abstractNumId w:val="9"/>
  </w:num>
  <w:num w:numId="6">
    <w:abstractNumId w:val="14"/>
  </w:num>
  <w:num w:numId="7">
    <w:abstractNumId w:val="16"/>
  </w:num>
  <w:num w:numId="8">
    <w:abstractNumId w:val="10"/>
  </w:num>
  <w:num w:numId="9">
    <w:abstractNumId w:val="8"/>
  </w:num>
  <w:num w:numId="10">
    <w:abstractNumId w:val="17"/>
  </w:num>
  <w:num w:numId="11">
    <w:abstractNumId w:val="18"/>
  </w:num>
  <w:num w:numId="12">
    <w:abstractNumId w:val="13"/>
  </w:num>
  <w:num w:numId="13">
    <w:abstractNumId w:val="7"/>
  </w:num>
  <w:num w:numId="14">
    <w:abstractNumId w:val="0"/>
  </w:num>
  <w:num w:numId="15">
    <w:abstractNumId w:val="3"/>
  </w:num>
  <w:num w:numId="16">
    <w:abstractNumId w:val="5"/>
  </w:num>
  <w:num w:numId="17">
    <w:abstractNumId w:val="15"/>
  </w:num>
  <w:num w:numId="18">
    <w:abstractNumId w:val="19"/>
  </w:num>
  <w:num w:numId="19">
    <w:abstractNumId w:val="1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199"/>
    <w:rsid w:val="005E103F"/>
    <w:rsid w:val="006F2858"/>
    <w:rsid w:val="00B5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C66CC3-1C7E-4E00-8994-F269479E4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ind w:left="0" w:right="27" w:firstLine="0"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1"/>
      </w:numPr>
      <w:jc w:val="center"/>
      <w:outlineLvl w:val="4"/>
    </w:pPr>
    <w:rPr>
      <w:sz w:val="28"/>
      <w:szCs w:val="32"/>
    </w:rPr>
  </w:style>
  <w:style w:type="paragraph" w:styleId="6">
    <w:name w:val="heading 6"/>
    <w:basedOn w:val="a"/>
    <w:next w:val="a"/>
    <w:link w:val="60"/>
    <w:qFormat/>
    <w:pPr>
      <w:keepNext/>
      <w:numPr>
        <w:ilvl w:val="5"/>
        <w:numId w:val="1"/>
      </w:numPr>
      <w:jc w:val="center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pPr>
      <w:keepNext/>
      <w:numPr>
        <w:ilvl w:val="6"/>
        <w:numId w:val="1"/>
      </w:numPr>
      <w:jc w:val="center"/>
      <w:outlineLvl w:val="6"/>
    </w:pPr>
    <w:rPr>
      <w:sz w:val="32"/>
      <w:szCs w:val="20"/>
    </w:rPr>
  </w:style>
  <w:style w:type="paragraph" w:styleId="8">
    <w:name w:val="heading 8"/>
    <w:basedOn w:val="a"/>
    <w:next w:val="a"/>
    <w:link w:val="80"/>
    <w:qFormat/>
    <w:pPr>
      <w:keepNext/>
      <w:numPr>
        <w:ilvl w:val="7"/>
        <w:numId w:val="1"/>
      </w:numPr>
      <w:jc w:val="center"/>
      <w:outlineLvl w:val="7"/>
    </w:pPr>
    <w:rPr>
      <w:b/>
      <w:bCs/>
    </w:rPr>
  </w:style>
  <w:style w:type="paragraph" w:styleId="9">
    <w:name w:val="heading 9"/>
    <w:basedOn w:val="a"/>
    <w:next w:val="a"/>
    <w:link w:val="90"/>
    <w:qFormat/>
    <w:pPr>
      <w:keepNext/>
      <w:numPr>
        <w:ilvl w:val="8"/>
        <w:numId w:val="1"/>
      </w:numPr>
      <w:tabs>
        <w:tab w:val="left" w:pos="1080"/>
      </w:tabs>
      <w:jc w:val="right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qFormat/>
    <w:rPr>
      <w:sz w:val="24"/>
      <w:szCs w:val="24"/>
    </w:r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qFormat/>
    <w:pPr>
      <w:ind w:right="27"/>
      <w:jc w:val="center"/>
    </w:pPr>
    <w:rPr>
      <w:b/>
      <w:sz w:val="28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11"/>
    <w:uiPriority w:val="99"/>
    <w:pPr>
      <w:tabs>
        <w:tab w:val="center" w:pos="4153"/>
        <w:tab w:val="right" w:pos="8306"/>
      </w:tabs>
    </w:pPr>
    <w:rPr>
      <w:sz w:val="28"/>
      <w:szCs w:val="28"/>
    </w:rPr>
  </w:style>
  <w:style w:type="character" w:customStyle="1" w:styleId="11">
    <w:name w:val="Верхний колонтитул Знак1"/>
    <w:link w:val="aa"/>
    <w:uiPriority w:val="99"/>
  </w:style>
  <w:style w:type="paragraph" w:styleId="ab">
    <w:name w:val="footer"/>
    <w:basedOn w:val="a"/>
    <w:link w:val="12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c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character" w:customStyle="1" w:styleId="12">
    <w:name w:val="Нижний колонтитул Знак1"/>
    <w:link w:val="ab"/>
    <w:uiPriority w:val="99"/>
  </w:style>
  <w:style w:type="table" w:styleId="ad">
    <w:name w:val="Table Grid"/>
    <w:basedOn w:val="a1"/>
    <w:rPr>
      <w:rFonts w:ascii="Calibri" w:eastAsia="Calibri" w:hAnsi="Calibri"/>
      <w:sz w:val="22"/>
      <w:szCs w:val="22"/>
      <w:lang w:eastAsia="en-US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rPr>
      <w:color w:val="0000FF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character" w:customStyle="1" w:styleId="WW8Num1z0">
    <w:name w:val="WW8Num1z0"/>
  </w:style>
  <w:style w:type="character" w:customStyle="1" w:styleId="WW8Num2z0">
    <w:name w:val="WW8Num2z0"/>
    <w:rPr>
      <w:rFonts w:eastAsia="Calibri"/>
      <w:b/>
      <w:sz w:val="28"/>
      <w:szCs w:val="28"/>
    </w:rPr>
  </w:style>
  <w:style w:type="character" w:customStyle="1" w:styleId="WW8Num3z0">
    <w:name w:val="WW8Num3z0"/>
  </w:style>
  <w:style w:type="character" w:customStyle="1" w:styleId="WW8Num4z0">
    <w:name w:val="WW8Num4z0"/>
    <w:rPr>
      <w:sz w:val="28"/>
    </w:rPr>
  </w:style>
  <w:style w:type="character" w:customStyle="1" w:styleId="WW8Num5z0">
    <w:name w:val="WW8Num5z0"/>
  </w:style>
  <w:style w:type="character" w:customStyle="1" w:styleId="WW8Num6z0">
    <w:name w:val="WW8Num6z0"/>
    <w:rPr>
      <w:sz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eastAsia="Calibri"/>
      <w:b/>
      <w:sz w:val="28"/>
      <w:szCs w:val="2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8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sz w:val="28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sz w:val="28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25">
    <w:name w:val="Основной шрифт абзаца2"/>
  </w:style>
  <w:style w:type="character" w:customStyle="1" w:styleId="WW8Num2z1">
    <w:name w:val="WW8Num2z1"/>
    <w:rPr>
      <w:rFonts w:cs="Times New Roman"/>
    </w:rPr>
  </w:style>
  <w:style w:type="character" w:customStyle="1" w:styleId="15">
    <w:name w:val="Основной шрифт абзаца1"/>
  </w:style>
  <w:style w:type="character" w:customStyle="1" w:styleId="16">
    <w:name w:val="Знак примечания1"/>
    <w:rPr>
      <w:sz w:val="16"/>
      <w:szCs w:val="16"/>
    </w:rPr>
  </w:style>
  <w:style w:type="character" w:customStyle="1" w:styleId="af7">
    <w:name w:val="Текст примечания Знак"/>
    <w:basedOn w:val="15"/>
    <w:link w:val="af8"/>
    <w:uiPriority w:val="99"/>
  </w:style>
  <w:style w:type="character" w:customStyle="1" w:styleId="af9">
    <w:name w:val="Тема примечания Знак"/>
    <w:uiPriority w:val="99"/>
    <w:rPr>
      <w:b/>
      <w:bCs/>
    </w:rPr>
  </w:style>
  <w:style w:type="character" w:customStyle="1" w:styleId="afa">
    <w:name w:val="Нижний колонтитул Знак"/>
    <w:uiPriority w:val="99"/>
    <w:rPr>
      <w:sz w:val="24"/>
      <w:szCs w:val="24"/>
    </w:rPr>
  </w:style>
  <w:style w:type="character" w:customStyle="1" w:styleId="afb">
    <w:name w:val="Верхний колонтитул Знак"/>
    <w:uiPriority w:val="99"/>
    <w:rPr>
      <w:sz w:val="28"/>
      <w:szCs w:val="28"/>
    </w:rPr>
  </w:style>
  <w:style w:type="character" w:customStyle="1" w:styleId="26">
    <w:name w:val="Основной текст (2)_"/>
    <w:rPr>
      <w:sz w:val="28"/>
      <w:szCs w:val="28"/>
      <w:shd w:val="clear" w:color="auto" w:fill="FFFFFF"/>
      <w:lang w:eastAsia="zh-CN" w:bidi="hi-IN"/>
    </w:rPr>
  </w:style>
  <w:style w:type="character" w:customStyle="1" w:styleId="2Exact">
    <w:name w:val="Основной текст (2) Exac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sz w:val="28"/>
      <w:szCs w:val="28"/>
      <w:u w:val="none"/>
    </w:rPr>
  </w:style>
  <w:style w:type="character" w:customStyle="1" w:styleId="17">
    <w:name w:val="Основной текст Знак1"/>
    <w:rPr>
      <w:rFonts w:ascii="Liberation Serif" w:eastAsia="NSimSun" w:hAnsi="Liberation Serif" w:cs="Mangal"/>
      <w:sz w:val="24"/>
      <w:szCs w:val="24"/>
      <w:lang w:eastAsia="zh-CN" w:bidi="hi-IN"/>
    </w:rPr>
  </w:style>
  <w:style w:type="paragraph" w:customStyle="1" w:styleId="27">
    <w:name w:val="Заголовок2"/>
    <w:basedOn w:val="a"/>
    <w:next w:val="afc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cs="Droid Sans Devanagari"/>
    </w:rPr>
  </w:style>
  <w:style w:type="paragraph" w:customStyle="1" w:styleId="28">
    <w:name w:val="Указатель2"/>
    <w:basedOn w:val="a"/>
    <w:pPr>
      <w:suppressLineNumbers/>
    </w:pPr>
    <w:rPr>
      <w:rFonts w:cs="Droid Sans Devanagari"/>
    </w:rPr>
  </w:style>
  <w:style w:type="paragraph" w:customStyle="1" w:styleId="18">
    <w:name w:val="Заголовок1"/>
    <w:basedOn w:val="a"/>
    <w:next w:val="afc"/>
    <w:pPr>
      <w:ind w:right="27"/>
      <w:jc w:val="center"/>
    </w:pPr>
    <w:rPr>
      <w:b/>
      <w:sz w:val="28"/>
    </w:rPr>
  </w:style>
  <w:style w:type="paragraph" w:customStyle="1" w:styleId="19">
    <w:name w:val="Название объекта1"/>
    <w:basedOn w:val="a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a">
    <w:name w:val="Указатель1"/>
    <w:basedOn w:val="a"/>
    <w:pPr>
      <w:suppressLineNumbers/>
    </w:pPr>
    <w:rPr>
      <w:rFonts w:cs="Droid Sans Devanagari"/>
    </w:rPr>
  </w:style>
  <w:style w:type="paragraph" w:customStyle="1" w:styleId="af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f">
    <w:name w:val="Normal (Web)"/>
    <w:basedOn w:val="a"/>
    <w:pPr>
      <w:spacing w:after="168"/>
    </w:pPr>
  </w:style>
  <w:style w:type="paragraph" w:styleId="29">
    <w:name w:val="Body Text 2"/>
    <w:basedOn w:val="a"/>
    <w:pPr>
      <w:ind w:firstLine="709"/>
      <w:jc w:val="both"/>
    </w:pPr>
    <w:rPr>
      <w:sz w:val="28"/>
      <w:szCs w:val="20"/>
    </w:rPr>
  </w:style>
  <w:style w:type="paragraph" w:customStyle="1" w:styleId="2a">
    <w:name w:val="заголовок 2"/>
    <w:basedOn w:val="a"/>
    <w:next w:val="a"/>
    <w:pPr>
      <w:keepNext/>
      <w:jc w:val="center"/>
    </w:pPr>
    <w:rPr>
      <w:sz w:val="28"/>
      <w:szCs w:val="28"/>
    </w:rPr>
  </w:style>
  <w:style w:type="paragraph" w:styleId="aff0">
    <w:name w:val="Balloon Text"/>
    <w:basedOn w:val="a"/>
    <w:link w:val="aff1"/>
    <w:uiPriority w:val="99"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paragraph" w:styleId="aff2">
    <w:name w:val="List Paragraph"/>
    <w:basedOn w:val="a"/>
    <w:link w:val="aff3"/>
    <w:pPr>
      <w:spacing w:after="200"/>
      <w:ind w:left="720"/>
      <w:contextualSpacing/>
    </w:pPr>
  </w:style>
  <w:style w:type="paragraph" w:customStyle="1" w:styleId="1b">
    <w:name w:val="Без интервала1"/>
    <w:rPr>
      <w:rFonts w:ascii="Calibri" w:hAnsi="Calibri" w:cs="Calibri"/>
      <w:sz w:val="22"/>
      <w:szCs w:val="22"/>
    </w:rPr>
  </w:style>
  <w:style w:type="paragraph" w:customStyle="1" w:styleId="1c">
    <w:name w:val="Текст примечания1"/>
    <w:basedOn w:val="a"/>
    <w:rPr>
      <w:sz w:val="20"/>
      <w:szCs w:val="20"/>
    </w:rPr>
  </w:style>
  <w:style w:type="paragraph" w:styleId="aff4">
    <w:name w:val="annotation subject"/>
    <w:basedOn w:val="1c"/>
    <w:next w:val="1c"/>
    <w:uiPriority w:val="99"/>
    <w:rPr>
      <w:b/>
      <w:bCs/>
    </w:rPr>
  </w:style>
  <w:style w:type="paragraph" w:customStyle="1" w:styleId="2b">
    <w:name w:val="Основной текст (2)"/>
    <w:basedOn w:val="a"/>
    <w:pPr>
      <w:widowControl w:val="0"/>
      <w:shd w:val="clear" w:color="auto" w:fill="FFFFFF"/>
      <w:spacing w:before="420" w:after="540"/>
    </w:pPr>
    <w:rPr>
      <w:sz w:val="28"/>
      <w:szCs w:val="28"/>
      <w:lang w:bidi="hi-IN"/>
    </w:rPr>
  </w:style>
  <w:style w:type="paragraph" w:customStyle="1" w:styleId="Standard">
    <w:name w:val="Standard"/>
    <w:rPr>
      <w:rFonts w:ascii="Liberation Serif" w:eastAsia="Droid Sans Fallback" w:hAnsi="Liberation Serif" w:cs="Droid Sans Devanagari"/>
      <w:sz w:val="24"/>
      <w:szCs w:val="24"/>
      <w:lang w:bidi="hi-IN"/>
    </w:rPr>
  </w:style>
  <w:style w:type="paragraph" w:customStyle="1" w:styleId="TableParagraph">
    <w:name w:val="Table Paragraph"/>
    <w:basedOn w:val="a"/>
    <w:pPr>
      <w:widowControl w:val="0"/>
    </w:pPr>
    <w:rPr>
      <w:rFonts w:ascii="Microsoft Sans Serif" w:eastAsia="Microsoft Sans Serif" w:hAnsi="Microsoft Sans Serif" w:cs="Microsoft Sans Serif"/>
      <w:sz w:val="22"/>
      <w:szCs w:val="22"/>
    </w:rPr>
  </w:style>
  <w:style w:type="paragraph" w:customStyle="1" w:styleId="ConsPlusNormal">
    <w:name w:val="ConsPlusNormal"/>
    <w:pPr>
      <w:widowControl w:val="0"/>
    </w:pPr>
    <w:rPr>
      <w:sz w:val="24"/>
      <w:szCs w:val="24"/>
    </w:rPr>
  </w:style>
  <w:style w:type="paragraph" w:customStyle="1" w:styleId="aff5">
    <w:name w:val="Содержимое таблицы"/>
    <w:basedOn w:val="a"/>
    <w:pPr>
      <w:suppressLineNumbers/>
    </w:pPr>
  </w:style>
  <w:style w:type="paragraph" w:customStyle="1" w:styleId="aff6">
    <w:name w:val="Заголовок таблицы"/>
    <w:basedOn w:val="aff5"/>
    <w:pPr>
      <w:jc w:val="center"/>
    </w:pPr>
    <w:rPr>
      <w:b/>
      <w:bCs/>
    </w:rPr>
  </w:style>
  <w:style w:type="numbering" w:customStyle="1" w:styleId="1d">
    <w:name w:val="Нет списка1"/>
    <w:next w:val="a2"/>
    <w:uiPriority w:val="99"/>
    <w:semiHidden/>
    <w:unhideWhenUsed/>
  </w:style>
  <w:style w:type="character" w:customStyle="1" w:styleId="aff3">
    <w:name w:val="Абзац списка Знак"/>
    <w:link w:val="aff2"/>
    <w:uiPriority w:val="34"/>
    <w:rPr>
      <w:sz w:val="28"/>
      <w:lang w:eastAsia="zh-CN"/>
    </w:rPr>
  </w:style>
  <w:style w:type="paragraph" w:customStyle="1" w:styleId="aff7">
    <w:name w:val="Обычный (Интернет)"/>
    <w:basedOn w:val="a"/>
    <w:uiPriority w:val="99"/>
    <w:semiHidden/>
    <w:unhideWhenUsed/>
    <w:pPr>
      <w:spacing w:before="100" w:beforeAutospacing="1" w:after="100" w:afterAutospacing="1"/>
    </w:pPr>
    <w:rPr>
      <w:lang w:eastAsia="ru-RU"/>
    </w:rPr>
  </w:style>
  <w:style w:type="character" w:styleId="aff8">
    <w:name w:val="page number"/>
    <w:uiPriority w:val="99"/>
    <w:semiHidden/>
    <w:unhideWhenUsed/>
  </w:style>
  <w:style w:type="table" w:styleId="1-3">
    <w:name w:val="Medium List 1 Accent 3"/>
    <w:basedOn w:val="a1"/>
    <w:uiPriority w:val="65"/>
    <w:rPr>
      <w:rFonts w:ascii="Calibri" w:eastAsia="Calibri" w:hAnsi="Calibri"/>
      <w:color w:val="000000"/>
      <w:sz w:val="22"/>
      <w:szCs w:val="22"/>
      <w:lang w:eastAsia="en-US"/>
    </w:rPr>
    <w:tblPr/>
  </w:style>
  <w:style w:type="table" w:styleId="-31">
    <w:name w:val="Light Shading Accent 3"/>
    <w:basedOn w:val="a1"/>
    <w:uiPriority w:val="60"/>
    <w:rPr>
      <w:rFonts w:ascii="Calibri" w:eastAsia="Calibri" w:hAnsi="Calibri"/>
      <w:color w:val="7B7B7B"/>
      <w:sz w:val="22"/>
      <w:szCs w:val="22"/>
      <w:lang w:eastAsia="en-US"/>
    </w:rPr>
    <w:tblPr/>
  </w:style>
  <w:style w:type="table" w:styleId="-41">
    <w:name w:val="Colorful List Accent 4"/>
    <w:basedOn w:val="a1"/>
    <w:uiPriority w:val="72"/>
    <w:rPr>
      <w:rFonts w:ascii="Calibri" w:eastAsia="Calibri" w:hAnsi="Calibri"/>
      <w:color w:val="000000"/>
      <w:sz w:val="22"/>
      <w:szCs w:val="22"/>
      <w:lang w:eastAsia="en-US"/>
    </w:rPr>
    <w:tblPr/>
  </w:style>
  <w:style w:type="character" w:styleId="aff9">
    <w:name w:val="annotation reference"/>
    <w:uiPriority w:val="99"/>
    <w:semiHidden/>
    <w:unhideWhenUsed/>
    <w:rPr>
      <w:sz w:val="16"/>
      <w:szCs w:val="16"/>
    </w:rPr>
  </w:style>
  <w:style w:type="paragraph" w:styleId="af8">
    <w:name w:val="annotation text"/>
    <w:basedOn w:val="a"/>
    <w:link w:val="af7"/>
    <w:uiPriority w:val="99"/>
    <w:semiHidden/>
    <w:unhideWhenUsed/>
    <w:pPr>
      <w:spacing w:after="160"/>
    </w:pPr>
    <w:rPr>
      <w:sz w:val="20"/>
      <w:szCs w:val="20"/>
      <w:lang w:eastAsia="ru-RU"/>
    </w:rPr>
  </w:style>
  <w:style w:type="character" w:customStyle="1" w:styleId="1e">
    <w:name w:val="Текст примечания Знак1"/>
    <w:uiPriority w:val="99"/>
    <w:semiHidden/>
    <w:rPr>
      <w:lang w:eastAsia="zh-CN"/>
    </w:rPr>
  </w:style>
  <w:style w:type="character" w:customStyle="1" w:styleId="aff1">
    <w:name w:val="Текст выноски Знак"/>
    <w:link w:val="aff0"/>
    <w:uiPriority w:val="99"/>
    <w:rPr>
      <w:rFonts w:ascii="Tahoma" w:hAnsi="Tahoma" w:cs="Tahoma"/>
      <w:sz w:val="16"/>
      <w:szCs w:val="16"/>
      <w:lang w:eastAsia="zh-CN"/>
    </w:rPr>
  </w:style>
  <w:style w:type="numbering" w:customStyle="1" w:styleId="2c">
    <w:name w:val="Нет списка2"/>
    <w:next w:val="a2"/>
    <w:uiPriority w:val="99"/>
    <w:semiHidden/>
    <w:unhideWhenUsed/>
  </w:style>
  <w:style w:type="table" w:customStyle="1" w:styleId="1f">
    <w:name w:val="Сетка таблицы1"/>
    <w:basedOn w:val="a1"/>
    <w:next w:val="ad"/>
    <w:rPr>
      <w:rFonts w:ascii="Calibri" w:eastAsia="Calibri" w:hAnsi="Calibri"/>
      <w:sz w:val="22"/>
      <w:szCs w:val="22"/>
      <w:lang w:eastAsia="en-US"/>
    </w:rPr>
    <w:tblPr/>
  </w:style>
  <w:style w:type="table" w:customStyle="1" w:styleId="1-31">
    <w:name w:val="Средний список 1 - Акцент 31"/>
    <w:basedOn w:val="a1"/>
    <w:next w:val="1-3"/>
    <w:uiPriority w:val="65"/>
    <w:rPr>
      <w:rFonts w:ascii="Calibri" w:eastAsia="Calibri" w:hAnsi="Calibri"/>
      <w:color w:val="000000"/>
      <w:sz w:val="22"/>
      <w:szCs w:val="22"/>
      <w:lang w:eastAsia="en-US"/>
    </w:rPr>
    <w:tblPr/>
  </w:style>
  <w:style w:type="table" w:customStyle="1" w:styleId="-310">
    <w:name w:val="Светлая заливка - Акцент 31"/>
    <w:basedOn w:val="a1"/>
    <w:next w:val="-31"/>
    <w:uiPriority w:val="60"/>
    <w:rPr>
      <w:rFonts w:ascii="Calibri" w:eastAsia="Calibri" w:hAnsi="Calibri"/>
      <w:color w:val="7B7B7B"/>
      <w:sz w:val="22"/>
      <w:szCs w:val="22"/>
      <w:lang w:eastAsia="en-US"/>
    </w:rPr>
    <w:tblPr/>
  </w:style>
  <w:style w:type="table" w:customStyle="1" w:styleId="-410">
    <w:name w:val="Цветной список - Акцент 41"/>
    <w:basedOn w:val="a1"/>
    <w:next w:val="-41"/>
    <w:uiPriority w:val="72"/>
    <w:rPr>
      <w:rFonts w:ascii="Calibri" w:eastAsia="Calibri" w:hAnsi="Calibri"/>
      <w:color w:val="000000"/>
      <w:sz w:val="22"/>
      <w:szCs w:val="22"/>
      <w:lang w:eastAsia="en-US"/>
    </w:rPr>
    <w:tblPr/>
  </w:style>
  <w:style w:type="paragraph" w:styleId="affa">
    <w:name w:val="Revision"/>
    <w:hidden/>
    <w:uiPriority w:val="99"/>
    <w:semiHidden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731</Words>
  <Characters>4172</Characters>
  <Application>Microsoft Office Word</Application>
  <DocSecurity>0</DocSecurity>
  <Lines>34</Lines>
  <Paragraphs>9</Paragraphs>
  <ScaleCrop>false</ScaleCrop>
  <Company>PNO</Company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krivosheeva</dc:creator>
  <cp:lastModifiedBy>Григорьев Сергей Евгеньевич</cp:lastModifiedBy>
  <cp:revision>5</cp:revision>
  <dcterms:created xsi:type="dcterms:W3CDTF">2025-11-11T11:25:00Z</dcterms:created>
  <dcterms:modified xsi:type="dcterms:W3CDTF">2025-11-18T09:15:00Z</dcterms:modified>
  <cp:version>1048576</cp:version>
</cp:coreProperties>
</file>