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AD8" w:rsidRDefault="00FD27B1">
      <w:pPr>
        <w:pStyle w:val="a3"/>
        <w:ind w:firstLine="4536"/>
        <w:jc w:val="center"/>
      </w:pPr>
      <w:bookmarkStart w:id="0" w:name="_GoBack"/>
      <w:bookmarkEnd w:id="0"/>
      <w:r>
        <w:rPr>
          <w:sz w:val="28"/>
          <w:szCs w:val="28"/>
        </w:rPr>
        <w:t>ПРИЛОЖЕНИЕ № 8</w:t>
      </w:r>
    </w:p>
    <w:p w:rsidR="00CF3AD8" w:rsidRDefault="00FD27B1">
      <w:pPr>
        <w:pStyle w:val="a3"/>
        <w:ind w:firstLine="4536"/>
        <w:jc w:val="center"/>
      </w:pPr>
      <w:r>
        <w:rPr>
          <w:sz w:val="28"/>
          <w:szCs w:val="28"/>
        </w:rPr>
        <w:t>к приказу министерства здравоохранения</w:t>
      </w:r>
    </w:p>
    <w:p w:rsidR="00CF3AD8" w:rsidRDefault="00FD27B1">
      <w:pPr>
        <w:pStyle w:val="a3"/>
        <w:ind w:firstLine="4536"/>
        <w:jc w:val="center"/>
      </w:pPr>
      <w:r>
        <w:rPr>
          <w:sz w:val="28"/>
          <w:szCs w:val="28"/>
        </w:rPr>
        <w:t>Новосибирской области</w:t>
      </w:r>
    </w:p>
    <w:p w:rsidR="00CF3AD8" w:rsidRDefault="00FD27B1">
      <w:pPr>
        <w:pStyle w:val="a3"/>
        <w:ind w:firstLine="4536"/>
        <w:jc w:val="center"/>
        <w:rPr>
          <w:sz w:val="28"/>
          <w:szCs w:val="27"/>
        </w:rPr>
      </w:pPr>
      <w:r>
        <w:rPr>
          <w:sz w:val="28"/>
          <w:szCs w:val="27"/>
        </w:rPr>
        <w:t>от ______________ № _________</w:t>
      </w:r>
    </w:p>
    <w:p w:rsidR="00CF3AD8" w:rsidRDefault="00CF3AD8">
      <w:pPr>
        <w:pStyle w:val="a3"/>
        <w:jc w:val="right"/>
        <w:rPr>
          <w:sz w:val="28"/>
          <w:szCs w:val="28"/>
          <w:u w:val="single"/>
        </w:rPr>
      </w:pPr>
    </w:p>
    <w:p w:rsidR="00CF3AD8" w:rsidRDefault="00FD27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МАРШРУТИЗАЦИЯ</w:t>
      </w:r>
    </w:p>
    <w:p w:rsidR="00CF3AD8" w:rsidRDefault="00FD27B1">
      <w:pPr>
        <w:jc w:val="center"/>
        <w:rPr>
          <w:b/>
        </w:rPr>
      </w:pPr>
      <w:r>
        <w:rPr>
          <w:b/>
          <w:bCs/>
          <w:sz w:val="28"/>
          <w:szCs w:val="28"/>
        </w:rPr>
        <w:t xml:space="preserve">пациентов с острыми сосудистыми заболеваниями в первичные сосудистые отделения на территории Новосибирской области, за исключением </w:t>
      </w:r>
      <w:r>
        <w:rPr>
          <w:b/>
          <w:bCs/>
          <w:sz w:val="28"/>
          <w:szCs w:val="28"/>
        </w:rPr>
        <w:t>Новосибирского района Новосибирской области, города Бердска, города Искитима, Искитимского, Болотнинского, Мошковского, Колыванского и Коченевского районов Новосибирской области, города Оби и рабочего поселка Кольцово</w:t>
      </w:r>
    </w:p>
    <w:p w:rsidR="00CF3AD8" w:rsidRDefault="00CF3AD8">
      <w:pPr>
        <w:jc w:val="center"/>
        <w:rPr>
          <w:b/>
          <w:bCs/>
          <w:sz w:val="28"/>
          <w:szCs w:val="28"/>
        </w:rPr>
      </w:pPr>
    </w:p>
    <w:tbl>
      <w:tblPr>
        <w:tblW w:w="9826" w:type="dxa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3705"/>
        <w:gridCol w:w="5554"/>
      </w:tblGrid>
      <w:tr w:rsidR="00CF3AD8">
        <w:trPr>
          <w:trHeight w:hRule="exact" w:val="767"/>
          <w:tblHeader/>
        </w:trPr>
        <w:tc>
          <w:tcPr>
            <w:tcW w:w="567" w:type="dxa"/>
            <w:shd w:val="clear" w:color="auto" w:fill="FFFFFF"/>
          </w:tcPr>
          <w:p w:rsidR="00CF3AD8" w:rsidRDefault="00FD27B1">
            <w:pPr>
              <w:spacing w:after="120" w:line="280" w:lineRule="exact"/>
              <w:ind w:left="160"/>
            </w:pPr>
            <w:r>
              <w:rPr>
                <w:sz w:val="22"/>
                <w:szCs w:val="22"/>
              </w:rPr>
              <w:t>№</w:t>
            </w:r>
          </w:p>
          <w:p w:rsidR="00CF3AD8" w:rsidRDefault="00FD27B1">
            <w:pPr>
              <w:spacing w:before="120" w:line="280" w:lineRule="exact"/>
              <w:ind w:left="160"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705" w:type="dxa"/>
            <w:shd w:val="clear" w:color="auto" w:fill="FFFFFF"/>
          </w:tcPr>
          <w:p w:rsidR="00CF3AD8" w:rsidRDefault="00FD27B1">
            <w:pPr>
              <w:jc w:val="center"/>
            </w:pPr>
            <w:r>
              <w:rPr>
                <w:sz w:val="22"/>
                <w:szCs w:val="22"/>
              </w:rPr>
              <w:t>Наименование подразделения меди</w:t>
            </w:r>
            <w:r>
              <w:rPr>
                <w:sz w:val="22"/>
                <w:szCs w:val="22"/>
              </w:rPr>
              <w:t>цинской организации</w:t>
            </w:r>
          </w:p>
        </w:tc>
        <w:tc>
          <w:tcPr>
            <w:tcW w:w="5554" w:type="dxa"/>
            <w:shd w:val="clear" w:color="auto" w:fill="FFFFFF"/>
          </w:tcPr>
          <w:p w:rsidR="00CF3AD8" w:rsidRDefault="00FD27B1">
            <w:pPr>
              <w:spacing w:line="280" w:lineRule="exact"/>
              <w:jc w:val="center"/>
            </w:pPr>
            <w:r>
              <w:rPr>
                <w:sz w:val="22"/>
                <w:szCs w:val="22"/>
              </w:rPr>
              <w:t>Территория обслуживания</w:t>
            </w:r>
          </w:p>
        </w:tc>
      </w:tr>
      <w:tr w:rsidR="00CF3AD8">
        <w:trPr>
          <w:trHeight w:hRule="exact" w:val="155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AD8" w:rsidRDefault="00FD27B1">
            <w:pPr>
              <w:spacing w:after="120" w:line="280" w:lineRule="exact"/>
              <w:ind w:left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AD8" w:rsidRDefault="00FD2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Первичное сосудистое отделение № 2 ГБУЗ НСО «Тогучинская ЦРБ»</w:t>
            </w:r>
          </w:p>
          <w:p w:rsidR="00CF3AD8" w:rsidRDefault="00FD2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Тогучинский район Новосибирской области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(при ремонте КТ в ГБУЗ НСО «Тогучинская </w:t>
            </w:r>
            <w:r>
              <w:rPr>
                <w:sz w:val="22"/>
                <w:szCs w:val="22"/>
              </w:rPr>
              <w:t>ЦРБ» пациенты с ОНМК для нейровизуализации из Тогучинского района эвакуируются в РСЦ № 7)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(численность прикрепленного населения – 41 582)</w:t>
            </w:r>
          </w:p>
        </w:tc>
      </w:tr>
      <w:tr w:rsidR="00CF3AD8">
        <w:trPr>
          <w:trHeight w:hRule="exact" w:val="2699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3AD8" w:rsidRDefault="00FD27B1">
            <w:pPr>
              <w:spacing w:after="120" w:line="280" w:lineRule="exact"/>
              <w:ind w:left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3AD8" w:rsidRDefault="00FD2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Первичное сосудистое отделение № 3</w:t>
            </w:r>
          </w:p>
          <w:p w:rsidR="00CF3AD8" w:rsidRDefault="00FD2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ГБУЗ НСО «Татарская ЦРБ им. 70-лет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НСО» </w:t>
            </w:r>
          </w:p>
        </w:tc>
        <w:tc>
          <w:tcPr>
            <w:tcW w:w="5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Венгеровский </w:t>
            </w:r>
            <w:r>
              <w:rPr>
                <w:sz w:val="22"/>
                <w:szCs w:val="22"/>
              </w:rPr>
              <w:t>муниципальный округ</w:t>
            </w:r>
            <w:r>
              <w:rPr>
                <w:sz w:val="22"/>
                <w:szCs w:val="22"/>
              </w:rPr>
              <w:t xml:space="preserve"> Новосибирской области, 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Татарский </w:t>
            </w:r>
            <w:r>
              <w:rPr>
                <w:sz w:val="22"/>
                <w:szCs w:val="22"/>
              </w:rPr>
              <w:t>муниципальный округ</w:t>
            </w:r>
            <w:r>
              <w:rPr>
                <w:sz w:val="22"/>
                <w:szCs w:val="22"/>
              </w:rPr>
              <w:t xml:space="preserve"> Новосибирской области, 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Усть-Таркский район Новосибирской области, 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Чановский </w:t>
            </w:r>
            <w:r>
              <w:rPr>
                <w:sz w:val="22"/>
                <w:szCs w:val="22"/>
              </w:rPr>
              <w:t>муниципальный округ</w:t>
            </w:r>
            <w:r>
              <w:rPr>
                <w:sz w:val="22"/>
                <w:szCs w:val="22"/>
              </w:rPr>
              <w:t xml:space="preserve"> Новосибирской области, 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Чистоозерный район Новосибирской области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(при ремонте КТ в ГБУЗ НСО «Татарская ЦРБ</w:t>
            </w:r>
            <w:r>
              <w:rPr>
                <w:sz w:val="22"/>
                <w:szCs w:val="22"/>
              </w:rPr>
              <w:t xml:space="preserve"> им. 70-лет. НСО</w:t>
            </w:r>
            <w:r>
              <w:rPr>
                <w:sz w:val="22"/>
                <w:szCs w:val="22"/>
              </w:rPr>
              <w:t>» пациенты с ОНМК для нейровизуализации из данных районов эвакуируются в ПСО № 5)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(численность прикрепленного населения – 81 092)</w:t>
            </w:r>
          </w:p>
        </w:tc>
      </w:tr>
      <w:tr w:rsidR="00CF3AD8">
        <w:trPr>
          <w:trHeight w:hRule="exact" w:val="4396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3AD8" w:rsidRDefault="00FD27B1">
            <w:pPr>
              <w:spacing w:after="120" w:line="280" w:lineRule="exact"/>
              <w:ind w:left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3AD8" w:rsidRDefault="00FD2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Первичное сосудистое отделение № 5</w:t>
            </w:r>
          </w:p>
          <w:p w:rsidR="00CF3AD8" w:rsidRDefault="00FD2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ГБУЗ НСО «Куйбышевская ЦРБ»</w:t>
            </w:r>
          </w:p>
        </w:tc>
        <w:tc>
          <w:tcPr>
            <w:tcW w:w="5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Барабинский район Новосибирской области, 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Здвинский район Новосибирской области, 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Куйбышевский район Новосибирской области, Кыштовский район Новосибирской области, 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Северный </w:t>
            </w:r>
            <w:r>
              <w:rPr>
                <w:sz w:val="22"/>
                <w:szCs w:val="22"/>
              </w:rPr>
              <w:t>муниципальный округ</w:t>
            </w:r>
            <w:r>
              <w:rPr>
                <w:sz w:val="22"/>
                <w:szCs w:val="22"/>
              </w:rPr>
              <w:t xml:space="preserve"> Новосибирской области, 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Убинский </w:t>
            </w:r>
            <w:r>
              <w:rPr>
                <w:sz w:val="22"/>
                <w:szCs w:val="22"/>
              </w:rPr>
              <w:t>муниципальный округ</w:t>
            </w:r>
            <w:r>
              <w:rPr>
                <w:sz w:val="22"/>
                <w:szCs w:val="22"/>
              </w:rPr>
              <w:t xml:space="preserve"> Новосибирской области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(при ремонте КТ в ГБУЗ НСО «Куйбышевская ЦРБ» пациенты с ОНМК для нейровизуализации из данных районов эвакуируются в ПСО № 3)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(численность прикрепленного населения – 111 863</w:t>
            </w:r>
            <w:r>
              <w:rPr>
                <w:sz w:val="22"/>
                <w:szCs w:val="22"/>
              </w:rPr>
              <w:t>)</w:t>
            </w:r>
          </w:p>
          <w:p w:rsidR="00CF3AD8" w:rsidRDefault="00CF3AD8">
            <w:pPr>
              <w:spacing w:line="280" w:lineRule="exact"/>
              <w:jc w:val="center"/>
              <w:rPr>
                <w:sz w:val="22"/>
                <w:szCs w:val="22"/>
              </w:rPr>
            </w:pPr>
          </w:p>
        </w:tc>
      </w:tr>
      <w:tr w:rsidR="00CF3AD8">
        <w:trPr>
          <w:trHeight w:hRule="exact" w:val="2435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3AD8" w:rsidRDefault="00FD27B1">
            <w:pPr>
              <w:spacing w:after="120" w:line="280" w:lineRule="exact"/>
              <w:ind w:left="160"/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3AD8" w:rsidRDefault="00FD2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Региональный сосудистый центр № 8</w:t>
            </w:r>
          </w:p>
          <w:p w:rsidR="00CF3AD8" w:rsidRDefault="00FD2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ГБУЗ НСО «Карасукская ЦРБ»</w:t>
            </w:r>
          </w:p>
          <w:p w:rsidR="00CF3AD8" w:rsidRDefault="00CF3AD8">
            <w:pPr>
              <w:jc w:val="center"/>
              <w:rPr>
                <w:sz w:val="22"/>
                <w:szCs w:val="22"/>
              </w:rPr>
            </w:pPr>
          </w:p>
          <w:p w:rsidR="00CF3AD8" w:rsidRDefault="00CF3AD8">
            <w:pPr>
              <w:jc w:val="center"/>
              <w:rPr>
                <w:sz w:val="22"/>
                <w:szCs w:val="22"/>
              </w:rPr>
            </w:pPr>
          </w:p>
          <w:p w:rsidR="00CF3AD8" w:rsidRDefault="00CF3AD8">
            <w:pPr>
              <w:jc w:val="center"/>
              <w:rPr>
                <w:sz w:val="22"/>
                <w:szCs w:val="22"/>
              </w:rPr>
            </w:pPr>
          </w:p>
          <w:p w:rsidR="00CF3AD8" w:rsidRDefault="00CF3AD8">
            <w:pPr>
              <w:jc w:val="center"/>
              <w:rPr>
                <w:sz w:val="22"/>
                <w:szCs w:val="22"/>
              </w:rPr>
            </w:pPr>
          </w:p>
          <w:p w:rsidR="00CF3AD8" w:rsidRDefault="00CF3A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Баганский район Новосибирской области, 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Карасукский </w:t>
            </w:r>
            <w:r>
              <w:rPr>
                <w:sz w:val="22"/>
                <w:szCs w:val="22"/>
              </w:rPr>
              <w:t>муниципальный округ</w:t>
            </w:r>
            <w:r>
              <w:rPr>
                <w:sz w:val="22"/>
                <w:szCs w:val="22"/>
              </w:rPr>
              <w:t xml:space="preserve"> Новосибирской области,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Краснозерский район Новосибирской области, 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Купинский район Новосибирской области.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(при ремонте КТ в ГБУЗ НСО «Карасукская ЦРБ» пациенты с ОНМК для нейровизуализации из данных районов эвакуируются в ПСО № 11)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(численность прикрепленного населения – 97 244)</w:t>
            </w:r>
          </w:p>
          <w:p w:rsidR="00CF3AD8" w:rsidRDefault="00CF3AD8">
            <w:pPr>
              <w:spacing w:line="280" w:lineRule="exact"/>
              <w:jc w:val="center"/>
              <w:rPr>
                <w:sz w:val="22"/>
                <w:szCs w:val="22"/>
              </w:rPr>
            </w:pPr>
          </w:p>
        </w:tc>
      </w:tr>
      <w:tr w:rsidR="00CF3AD8">
        <w:trPr>
          <w:trHeight w:hRule="exact" w:val="212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3AD8" w:rsidRDefault="00FD27B1">
            <w:pPr>
              <w:spacing w:after="120" w:line="280" w:lineRule="exact"/>
              <w:ind w:left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3AD8" w:rsidRDefault="00FD2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Первичное сосудистое отделение № 11</w:t>
            </w:r>
          </w:p>
          <w:p w:rsidR="00CF3AD8" w:rsidRDefault="00FD2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ГБУЗ НСО «Ордынская ЦРБ»</w:t>
            </w:r>
          </w:p>
        </w:tc>
        <w:tc>
          <w:tcPr>
            <w:tcW w:w="5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Ордынский район</w:t>
            </w:r>
            <w:r>
              <w:rPr>
                <w:sz w:val="22"/>
                <w:szCs w:val="22"/>
              </w:rPr>
              <w:t xml:space="preserve"> Новосибирской области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Кочковский район Новосибирской области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Доволенский </w:t>
            </w:r>
            <w:r>
              <w:rPr>
                <w:sz w:val="22"/>
                <w:szCs w:val="22"/>
              </w:rPr>
              <w:t>муниципальный округ</w:t>
            </w:r>
            <w:r>
              <w:rPr>
                <w:sz w:val="22"/>
                <w:szCs w:val="22"/>
              </w:rPr>
              <w:t xml:space="preserve"> Новосибирской области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ремонте КТ в ГБУЗ НСО «Ордынская ЦРБ» пациенты с ОНМК для нейровизуализации из данных районов эвакуируются в ПСО № 5)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(численность прикрепленного населения – 58 226)</w:t>
            </w:r>
          </w:p>
        </w:tc>
      </w:tr>
      <w:tr w:rsidR="00CF3AD8">
        <w:trPr>
          <w:trHeight w:hRule="exact" w:val="209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3AD8" w:rsidRDefault="00FD27B1">
            <w:pPr>
              <w:spacing w:after="120" w:line="280" w:lineRule="exact"/>
              <w:ind w:left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3AD8" w:rsidRDefault="00FD2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Первичное сосудистое отделение № 12</w:t>
            </w:r>
          </w:p>
          <w:p w:rsidR="00CF3AD8" w:rsidRDefault="00FD2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ГБУЗ НСО «Черепановская ЦРБ»</w:t>
            </w:r>
          </w:p>
        </w:tc>
        <w:tc>
          <w:tcPr>
            <w:tcW w:w="5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Черепановский район Новосибирской области,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Маслянинский </w:t>
            </w:r>
            <w:r>
              <w:rPr>
                <w:sz w:val="22"/>
                <w:szCs w:val="22"/>
              </w:rPr>
              <w:t>муниципальный округ</w:t>
            </w:r>
            <w:r>
              <w:rPr>
                <w:sz w:val="22"/>
                <w:szCs w:val="22"/>
              </w:rPr>
              <w:t xml:space="preserve"> Новосибирской области, 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Сузунский </w:t>
            </w:r>
            <w:r>
              <w:rPr>
                <w:sz w:val="22"/>
                <w:szCs w:val="22"/>
              </w:rPr>
              <w:t>муниципальный округ</w:t>
            </w:r>
            <w:r>
              <w:rPr>
                <w:sz w:val="22"/>
                <w:szCs w:val="22"/>
              </w:rPr>
              <w:t xml:space="preserve"> Новосибирской области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ри ремонте КТ в ГБУЗ НСО «Черепановская ЦРБ» пациенты с ОНМК из данных районов эвакуируются в ПСО № 4)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(численность прикрепленного населения - 75 626)</w:t>
            </w:r>
          </w:p>
        </w:tc>
      </w:tr>
      <w:tr w:rsidR="00CF3AD8">
        <w:trPr>
          <w:trHeight w:hRule="exact" w:val="1136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3AD8" w:rsidRDefault="00FD27B1">
            <w:pPr>
              <w:spacing w:after="120" w:line="280" w:lineRule="exact"/>
              <w:ind w:left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3AD8" w:rsidRDefault="00FD2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Региональный сосудистый центр № 1</w:t>
            </w:r>
          </w:p>
          <w:p w:rsidR="00CF3AD8" w:rsidRDefault="00FD27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ГБУЗ НСО «ГКБ № 1»</w:t>
            </w:r>
          </w:p>
        </w:tc>
        <w:tc>
          <w:tcPr>
            <w:tcW w:w="5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Каргатский район Новосибирской области, 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Чулымский район Новосибирской области</w:t>
            </w:r>
          </w:p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(численность прикрепленного населения - 398 615)</w:t>
            </w:r>
          </w:p>
        </w:tc>
      </w:tr>
      <w:tr w:rsidR="00CF3AD8">
        <w:trPr>
          <w:trHeight w:hRule="exact" w:val="1136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3AD8" w:rsidRDefault="00FD27B1">
            <w:pPr>
              <w:spacing w:after="120" w:line="280" w:lineRule="exact"/>
              <w:ind w:left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3AD8" w:rsidRDefault="00FD27B1">
            <w:pPr>
              <w:jc w:val="center"/>
            </w:pPr>
            <w:r>
              <w:t xml:space="preserve">Телеконсультируемое первичное сосудистое отделение № 13 </w:t>
            </w:r>
            <w:r>
              <w:rPr>
                <w:sz w:val="22"/>
                <w:szCs w:val="22"/>
              </w:rPr>
              <w:t>ГБУЗ НСО «Сузунская ЦРБ»</w:t>
            </w:r>
          </w:p>
        </w:tc>
        <w:tc>
          <w:tcPr>
            <w:tcW w:w="5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F3AD8" w:rsidRDefault="00FD27B1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Сузунский </w:t>
            </w:r>
            <w:r>
              <w:rPr>
                <w:sz w:val="22"/>
                <w:szCs w:val="22"/>
              </w:rPr>
              <w:t xml:space="preserve">муниципальный округ </w:t>
            </w:r>
            <w:r>
              <w:rPr>
                <w:sz w:val="22"/>
                <w:szCs w:val="22"/>
              </w:rPr>
              <w:t>Новосибирской области</w:t>
            </w:r>
          </w:p>
          <w:p w:rsidR="00CF3AD8" w:rsidRDefault="00CF3AD8"/>
        </w:tc>
      </w:tr>
    </w:tbl>
    <w:p w:rsidR="00CF3AD8" w:rsidRDefault="00CF3AD8">
      <w:pPr>
        <w:jc w:val="center"/>
        <w:rPr>
          <w:b/>
          <w:bCs/>
          <w:sz w:val="28"/>
          <w:szCs w:val="28"/>
        </w:rPr>
      </w:pPr>
    </w:p>
    <w:p w:rsidR="00CF3AD8" w:rsidRDefault="00CF3AD8">
      <w:pPr>
        <w:jc w:val="center"/>
        <w:rPr>
          <w:b/>
          <w:bCs/>
          <w:sz w:val="28"/>
          <w:szCs w:val="28"/>
        </w:rPr>
      </w:pPr>
    </w:p>
    <w:p w:rsidR="00CF3AD8" w:rsidRDefault="00FD27B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</w:t>
      </w:r>
    </w:p>
    <w:sectPr w:rsidR="00CF3AD8">
      <w:headerReference w:type="default" r:id="rId7"/>
      <w:pgSz w:w="11906" w:h="16838"/>
      <w:pgMar w:top="1134" w:right="567" w:bottom="709" w:left="1418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7B1" w:rsidRDefault="00FD27B1">
      <w:r>
        <w:separator/>
      </w:r>
    </w:p>
  </w:endnote>
  <w:endnote w:type="continuationSeparator" w:id="0">
    <w:p w:rsidR="00FD27B1" w:rsidRDefault="00FD2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Devanagari">
    <w:altName w:val="Arial Narrow"/>
    <w:charset w:val="00"/>
    <w:family w:val="auto"/>
    <w:pitch w:val="default"/>
  </w:font>
  <w:font w:name="Liberation Serif"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auto"/>
    <w:pitch w:val="default"/>
  </w:font>
  <w:font w:name="Liberation Sans">
    <w:charset w:val="00"/>
    <w:family w:val="auto"/>
    <w:pitch w:val="default"/>
  </w:font>
  <w:font w:name="Droid Sans Fallback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7B1" w:rsidRDefault="00FD27B1">
      <w:r>
        <w:separator/>
      </w:r>
    </w:p>
  </w:footnote>
  <w:footnote w:type="continuationSeparator" w:id="0">
    <w:p w:rsidR="00FD27B1" w:rsidRDefault="00FD2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AD8" w:rsidRDefault="00FD27B1">
    <w:pPr>
      <w:pStyle w:val="aa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6163A1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:rsidR="00CF3AD8" w:rsidRDefault="00CF3AD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81ACE"/>
    <w:multiLevelType w:val="multilevel"/>
    <w:tmpl w:val="A148DDEA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 w15:restartNumberingAfterBreak="0">
    <w:nsid w:val="06AE7BD7"/>
    <w:multiLevelType w:val="hybridMultilevel"/>
    <w:tmpl w:val="5AEEF002"/>
    <w:lvl w:ilvl="0" w:tplc="27EA8CE0">
      <w:start w:val="1"/>
      <w:numFmt w:val="decimal"/>
      <w:lvlText w:val="%1."/>
      <w:lvlJc w:val="left"/>
      <w:pPr>
        <w:ind w:left="765" w:hanging="405"/>
      </w:pPr>
    </w:lvl>
    <w:lvl w:ilvl="1" w:tplc="FB4425E0">
      <w:start w:val="1"/>
      <w:numFmt w:val="lowerLetter"/>
      <w:lvlText w:val="%2."/>
      <w:lvlJc w:val="left"/>
      <w:pPr>
        <w:ind w:left="1440" w:hanging="360"/>
      </w:pPr>
    </w:lvl>
    <w:lvl w:ilvl="2" w:tplc="5DE0D8C0">
      <w:start w:val="1"/>
      <w:numFmt w:val="lowerRoman"/>
      <w:lvlText w:val="%3."/>
      <w:lvlJc w:val="right"/>
      <w:pPr>
        <w:ind w:left="2160" w:hanging="180"/>
      </w:pPr>
    </w:lvl>
    <w:lvl w:ilvl="3" w:tplc="DF0C7060">
      <w:start w:val="1"/>
      <w:numFmt w:val="decimal"/>
      <w:lvlText w:val="%4."/>
      <w:lvlJc w:val="left"/>
      <w:pPr>
        <w:ind w:left="2880" w:hanging="360"/>
      </w:pPr>
    </w:lvl>
    <w:lvl w:ilvl="4" w:tplc="AEB851AE">
      <w:start w:val="1"/>
      <w:numFmt w:val="lowerLetter"/>
      <w:lvlText w:val="%5."/>
      <w:lvlJc w:val="left"/>
      <w:pPr>
        <w:ind w:left="3600" w:hanging="360"/>
      </w:pPr>
    </w:lvl>
    <w:lvl w:ilvl="5" w:tplc="E576805A">
      <w:start w:val="1"/>
      <w:numFmt w:val="lowerRoman"/>
      <w:lvlText w:val="%6."/>
      <w:lvlJc w:val="right"/>
      <w:pPr>
        <w:ind w:left="4320" w:hanging="180"/>
      </w:pPr>
    </w:lvl>
    <w:lvl w:ilvl="6" w:tplc="8642003E">
      <w:start w:val="1"/>
      <w:numFmt w:val="decimal"/>
      <w:lvlText w:val="%7."/>
      <w:lvlJc w:val="left"/>
      <w:pPr>
        <w:ind w:left="5040" w:hanging="360"/>
      </w:pPr>
    </w:lvl>
    <w:lvl w:ilvl="7" w:tplc="AA284CCC">
      <w:start w:val="1"/>
      <w:numFmt w:val="lowerLetter"/>
      <w:lvlText w:val="%8."/>
      <w:lvlJc w:val="left"/>
      <w:pPr>
        <w:ind w:left="5760" w:hanging="360"/>
      </w:pPr>
    </w:lvl>
    <w:lvl w:ilvl="8" w:tplc="B37C32B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5417A"/>
    <w:multiLevelType w:val="hybridMultilevel"/>
    <w:tmpl w:val="2E24A6FA"/>
    <w:lvl w:ilvl="0" w:tplc="71C046EC">
      <w:start w:val="1"/>
      <w:numFmt w:val="decimal"/>
      <w:lvlText w:val="%1."/>
      <w:lvlJc w:val="left"/>
      <w:pPr>
        <w:ind w:left="720" w:hanging="360"/>
      </w:pPr>
    </w:lvl>
    <w:lvl w:ilvl="1" w:tplc="5E1A8E9A">
      <w:start w:val="1"/>
      <w:numFmt w:val="lowerLetter"/>
      <w:lvlText w:val="%2."/>
      <w:lvlJc w:val="left"/>
      <w:pPr>
        <w:ind w:left="1440" w:hanging="360"/>
      </w:pPr>
    </w:lvl>
    <w:lvl w:ilvl="2" w:tplc="2CBEDCA8">
      <w:start w:val="1"/>
      <w:numFmt w:val="lowerRoman"/>
      <w:lvlText w:val="%3."/>
      <w:lvlJc w:val="right"/>
      <w:pPr>
        <w:ind w:left="2160" w:hanging="180"/>
      </w:pPr>
    </w:lvl>
    <w:lvl w:ilvl="3" w:tplc="B122160A">
      <w:start w:val="1"/>
      <w:numFmt w:val="decimal"/>
      <w:lvlText w:val="%4."/>
      <w:lvlJc w:val="left"/>
      <w:pPr>
        <w:ind w:left="2880" w:hanging="360"/>
      </w:pPr>
    </w:lvl>
    <w:lvl w:ilvl="4" w:tplc="E16A481E">
      <w:start w:val="1"/>
      <w:numFmt w:val="lowerLetter"/>
      <w:lvlText w:val="%5."/>
      <w:lvlJc w:val="left"/>
      <w:pPr>
        <w:ind w:left="3600" w:hanging="360"/>
      </w:pPr>
    </w:lvl>
    <w:lvl w:ilvl="5" w:tplc="3E385AF6">
      <w:start w:val="1"/>
      <w:numFmt w:val="lowerRoman"/>
      <w:lvlText w:val="%6."/>
      <w:lvlJc w:val="right"/>
      <w:pPr>
        <w:ind w:left="4320" w:hanging="180"/>
      </w:pPr>
    </w:lvl>
    <w:lvl w:ilvl="6" w:tplc="FFD2E888">
      <w:start w:val="1"/>
      <w:numFmt w:val="decimal"/>
      <w:lvlText w:val="%7."/>
      <w:lvlJc w:val="left"/>
      <w:pPr>
        <w:ind w:left="5040" w:hanging="360"/>
      </w:pPr>
    </w:lvl>
    <w:lvl w:ilvl="7" w:tplc="3FB2E9C2">
      <w:start w:val="1"/>
      <w:numFmt w:val="lowerLetter"/>
      <w:lvlText w:val="%8."/>
      <w:lvlJc w:val="left"/>
      <w:pPr>
        <w:ind w:left="5760" w:hanging="360"/>
      </w:pPr>
    </w:lvl>
    <w:lvl w:ilvl="8" w:tplc="55121FE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828C7"/>
    <w:multiLevelType w:val="hybridMultilevel"/>
    <w:tmpl w:val="38440888"/>
    <w:lvl w:ilvl="0" w:tplc="AB4CF4EC">
      <w:start w:val="1"/>
      <w:numFmt w:val="decimal"/>
      <w:lvlText w:val="%1."/>
      <w:lvlJc w:val="left"/>
      <w:pPr>
        <w:ind w:left="360" w:hanging="360"/>
      </w:pPr>
    </w:lvl>
    <w:lvl w:ilvl="1" w:tplc="AF189FE4">
      <w:start w:val="1"/>
      <w:numFmt w:val="lowerLetter"/>
      <w:lvlText w:val="%2."/>
      <w:lvlJc w:val="left"/>
      <w:pPr>
        <w:ind w:left="1440" w:hanging="360"/>
      </w:pPr>
    </w:lvl>
    <w:lvl w:ilvl="2" w:tplc="7C044300">
      <w:start w:val="1"/>
      <w:numFmt w:val="lowerRoman"/>
      <w:lvlText w:val="%3."/>
      <w:lvlJc w:val="right"/>
      <w:pPr>
        <w:ind w:left="2160" w:hanging="180"/>
      </w:pPr>
    </w:lvl>
    <w:lvl w:ilvl="3" w:tplc="DEB0A568">
      <w:start w:val="1"/>
      <w:numFmt w:val="decimal"/>
      <w:lvlText w:val="%4."/>
      <w:lvlJc w:val="left"/>
      <w:pPr>
        <w:ind w:left="2880" w:hanging="360"/>
      </w:pPr>
    </w:lvl>
    <w:lvl w:ilvl="4" w:tplc="FA226C20">
      <w:start w:val="1"/>
      <w:numFmt w:val="lowerLetter"/>
      <w:lvlText w:val="%5."/>
      <w:lvlJc w:val="left"/>
      <w:pPr>
        <w:ind w:left="3600" w:hanging="360"/>
      </w:pPr>
    </w:lvl>
    <w:lvl w:ilvl="5" w:tplc="7F7E6298">
      <w:start w:val="1"/>
      <w:numFmt w:val="lowerRoman"/>
      <w:lvlText w:val="%6."/>
      <w:lvlJc w:val="right"/>
      <w:pPr>
        <w:ind w:left="4320" w:hanging="180"/>
      </w:pPr>
    </w:lvl>
    <w:lvl w:ilvl="6" w:tplc="D3FAC054">
      <w:start w:val="1"/>
      <w:numFmt w:val="decimal"/>
      <w:lvlText w:val="%7."/>
      <w:lvlJc w:val="left"/>
      <w:pPr>
        <w:ind w:left="5040" w:hanging="360"/>
      </w:pPr>
    </w:lvl>
    <w:lvl w:ilvl="7" w:tplc="C9B82A2E">
      <w:start w:val="1"/>
      <w:numFmt w:val="lowerLetter"/>
      <w:lvlText w:val="%8."/>
      <w:lvlJc w:val="left"/>
      <w:pPr>
        <w:ind w:left="5760" w:hanging="360"/>
      </w:pPr>
    </w:lvl>
    <w:lvl w:ilvl="8" w:tplc="855CAE7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D50CE"/>
    <w:multiLevelType w:val="hybridMultilevel"/>
    <w:tmpl w:val="6728E664"/>
    <w:lvl w:ilvl="0" w:tplc="0B146B86">
      <w:start w:val="1"/>
      <w:numFmt w:val="decimal"/>
      <w:lvlText w:val="%1."/>
      <w:lvlJc w:val="left"/>
      <w:pPr>
        <w:ind w:left="765" w:hanging="405"/>
      </w:pPr>
    </w:lvl>
    <w:lvl w:ilvl="1" w:tplc="625491DE">
      <w:start w:val="1"/>
      <w:numFmt w:val="lowerLetter"/>
      <w:lvlText w:val="%2."/>
      <w:lvlJc w:val="left"/>
      <w:pPr>
        <w:ind w:left="1440" w:hanging="360"/>
      </w:pPr>
    </w:lvl>
    <w:lvl w:ilvl="2" w:tplc="8878D922">
      <w:start w:val="1"/>
      <w:numFmt w:val="lowerRoman"/>
      <w:lvlText w:val="%3."/>
      <w:lvlJc w:val="right"/>
      <w:pPr>
        <w:ind w:left="2160" w:hanging="180"/>
      </w:pPr>
    </w:lvl>
    <w:lvl w:ilvl="3" w:tplc="95A8E116">
      <w:start w:val="1"/>
      <w:numFmt w:val="decimal"/>
      <w:lvlText w:val="%4."/>
      <w:lvlJc w:val="left"/>
      <w:pPr>
        <w:ind w:left="2880" w:hanging="360"/>
      </w:pPr>
    </w:lvl>
    <w:lvl w:ilvl="4" w:tplc="C8F637AE">
      <w:start w:val="1"/>
      <w:numFmt w:val="lowerLetter"/>
      <w:lvlText w:val="%5."/>
      <w:lvlJc w:val="left"/>
      <w:pPr>
        <w:ind w:left="3600" w:hanging="360"/>
      </w:pPr>
    </w:lvl>
    <w:lvl w:ilvl="5" w:tplc="820EDF70">
      <w:start w:val="1"/>
      <w:numFmt w:val="lowerRoman"/>
      <w:lvlText w:val="%6."/>
      <w:lvlJc w:val="right"/>
      <w:pPr>
        <w:ind w:left="4320" w:hanging="180"/>
      </w:pPr>
    </w:lvl>
    <w:lvl w:ilvl="6" w:tplc="623037B2">
      <w:start w:val="1"/>
      <w:numFmt w:val="decimal"/>
      <w:lvlText w:val="%7."/>
      <w:lvlJc w:val="left"/>
      <w:pPr>
        <w:ind w:left="5040" w:hanging="360"/>
      </w:pPr>
    </w:lvl>
    <w:lvl w:ilvl="7" w:tplc="3AD8ED1A">
      <w:start w:val="1"/>
      <w:numFmt w:val="lowerLetter"/>
      <w:lvlText w:val="%8."/>
      <w:lvlJc w:val="left"/>
      <w:pPr>
        <w:ind w:left="5760" w:hanging="360"/>
      </w:pPr>
    </w:lvl>
    <w:lvl w:ilvl="8" w:tplc="8C3A17E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907014"/>
    <w:multiLevelType w:val="hybridMultilevel"/>
    <w:tmpl w:val="01D6AB36"/>
    <w:lvl w:ilvl="0" w:tplc="D6BC96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CFC8A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92250F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2DC517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BA404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53C1F7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45C81E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3BA11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F026713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78808BA"/>
    <w:multiLevelType w:val="hybridMultilevel"/>
    <w:tmpl w:val="D9C4F288"/>
    <w:lvl w:ilvl="0" w:tplc="E0245F3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  <w:lvl w:ilvl="1" w:tplc="145A192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EC4E41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C70D97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276AF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91879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62207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92A88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308DAB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86D5C2A"/>
    <w:multiLevelType w:val="hybridMultilevel"/>
    <w:tmpl w:val="FC0AA746"/>
    <w:lvl w:ilvl="0" w:tplc="9D229FD8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  <w:lvl w:ilvl="1" w:tplc="D11243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BE253B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C5C0A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6EA45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36CC2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1B238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3821F6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01ECEA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4BCD3E7E"/>
    <w:multiLevelType w:val="hybridMultilevel"/>
    <w:tmpl w:val="43848848"/>
    <w:lvl w:ilvl="0" w:tplc="C2AA880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AF98ECF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ADCB19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66ECA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716DF3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D16F23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9BCCF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EC8722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1F8382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546C0D67"/>
    <w:multiLevelType w:val="hybridMultilevel"/>
    <w:tmpl w:val="B4968DB2"/>
    <w:lvl w:ilvl="0" w:tplc="4D788800">
      <w:start w:val="1"/>
      <w:numFmt w:val="decimal"/>
      <w:lvlText w:val="%1."/>
      <w:lvlJc w:val="left"/>
      <w:pPr>
        <w:ind w:left="720" w:hanging="360"/>
      </w:pPr>
    </w:lvl>
    <w:lvl w:ilvl="1" w:tplc="FC968D2A">
      <w:start w:val="1"/>
      <w:numFmt w:val="lowerLetter"/>
      <w:lvlText w:val="%2."/>
      <w:lvlJc w:val="left"/>
      <w:pPr>
        <w:ind w:left="1440" w:hanging="360"/>
      </w:pPr>
    </w:lvl>
    <w:lvl w:ilvl="2" w:tplc="FC8E9476">
      <w:start w:val="1"/>
      <w:numFmt w:val="lowerRoman"/>
      <w:lvlText w:val="%3."/>
      <w:lvlJc w:val="right"/>
      <w:pPr>
        <w:ind w:left="2160" w:hanging="180"/>
      </w:pPr>
    </w:lvl>
    <w:lvl w:ilvl="3" w:tplc="FFDC3EA4">
      <w:start w:val="1"/>
      <w:numFmt w:val="decimal"/>
      <w:lvlText w:val="%4."/>
      <w:lvlJc w:val="left"/>
      <w:pPr>
        <w:ind w:left="2880" w:hanging="360"/>
      </w:pPr>
    </w:lvl>
    <w:lvl w:ilvl="4" w:tplc="A6220446">
      <w:start w:val="1"/>
      <w:numFmt w:val="lowerLetter"/>
      <w:lvlText w:val="%5."/>
      <w:lvlJc w:val="left"/>
      <w:pPr>
        <w:ind w:left="3600" w:hanging="360"/>
      </w:pPr>
    </w:lvl>
    <w:lvl w:ilvl="5" w:tplc="473AED78">
      <w:start w:val="1"/>
      <w:numFmt w:val="lowerRoman"/>
      <w:lvlText w:val="%6."/>
      <w:lvlJc w:val="right"/>
      <w:pPr>
        <w:ind w:left="4320" w:hanging="180"/>
      </w:pPr>
    </w:lvl>
    <w:lvl w:ilvl="6" w:tplc="CA7EBECA">
      <w:start w:val="1"/>
      <w:numFmt w:val="decimal"/>
      <w:lvlText w:val="%7."/>
      <w:lvlJc w:val="left"/>
      <w:pPr>
        <w:ind w:left="5040" w:hanging="360"/>
      </w:pPr>
    </w:lvl>
    <w:lvl w:ilvl="7" w:tplc="E990D098">
      <w:start w:val="1"/>
      <w:numFmt w:val="lowerLetter"/>
      <w:lvlText w:val="%8."/>
      <w:lvlJc w:val="left"/>
      <w:pPr>
        <w:ind w:left="5760" w:hanging="360"/>
      </w:pPr>
    </w:lvl>
    <w:lvl w:ilvl="8" w:tplc="F446C24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636FC4"/>
    <w:multiLevelType w:val="hybridMultilevel"/>
    <w:tmpl w:val="E5DE0A14"/>
    <w:lvl w:ilvl="0" w:tplc="1D9095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D270905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85DA669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60FAC700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D9F2BD7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C93825C4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3E2C761E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B9B8589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EBF49790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1" w15:restartNumberingAfterBreak="0">
    <w:nsid w:val="5A135C3E"/>
    <w:multiLevelType w:val="hybridMultilevel"/>
    <w:tmpl w:val="22EC3910"/>
    <w:lvl w:ilvl="0" w:tplc="78969444">
      <w:start w:val="1"/>
      <w:numFmt w:val="decimal"/>
      <w:lvlText w:val="%1."/>
      <w:lvlJc w:val="left"/>
      <w:pPr>
        <w:ind w:left="720" w:hanging="360"/>
      </w:pPr>
    </w:lvl>
    <w:lvl w:ilvl="1" w:tplc="8F040EBA">
      <w:start w:val="1"/>
      <w:numFmt w:val="lowerLetter"/>
      <w:lvlText w:val="%2."/>
      <w:lvlJc w:val="left"/>
      <w:pPr>
        <w:ind w:left="1440" w:hanging="360"/>
      </w:pPr>
    </w:lvl>
    <w:lvl w:ilvl="2" w:tplc="4340714C">
      <w:start w:val="1"/>
      <w:numFmt w:val="lowerRoman"/>
      <w:lvlText w:val="%3."/>
      <w:lvlJc w:val="right"/>
      <w:pPr>
        <w:ind w:left="2160" w:hanging="180"/>
      </w:pPr>
    </w:lvl>
    <w:lvl w:ilvl="3" w:tplc="0C986260">
      <w:start w:val="1"/>
      <w:numFmt w:val="decimal"/>
      <w:lvlText w:val="%4."/>
      <w:lvlJc w:val="left"/>
      <w:pPr>
        <w:ind w:left="2880" w:hanging="360"/>
      </w:pPr>
    </w:lvl>
    <w:lvl w:ilvl="4" w:tplc="7C2C4676">
      <w:start w:val="1"/>
      <w:numFmt w:val="lowerLetter"/>
      <w:lvlText w:val="%5."/>
      <w:lvlJc w:val="left"/>
      <w:pPr>
        <w:ind w:left="3600" w:hanging="360"/>
      </w:pPr>
    </w:lvl>
    <w:lvl w:ilvl="5" w:tplc="6BE226A0">
      <w:start w:val="1"/>
      <w:numFmt w:val="lowerRoman"/>
      <w:lvlText w:val="%6."/>
      <w:lvlJc w:val="right"/>
      <w:pPr>
        <w:ind w:left="4320" w:hanging="180"/>
      </w:pPr>
    </w:lvl>
    <w:lvl w:ilvl="6" w:tplc="4B7AF6DE">
      <w:start w:val="1"/>
      <w:numFmt w:val="decimal"/>
      <w:lvlText w:val="%7."/>
      <w:lvlJc w:val="left"/>
      <w:pPr>
        <w:ind w:left="5040" w:hanging="360"/>
      </w:pPr>
    </w:lvl>
    <w:lvl w:ilvl="7" w:tplc="333011D0">
      <w:start w:val="1"/>
      <w:numFmt w:val="lowerLetter"/>
      <w:lvlText w:val="%8."/>
      <w:lvlJc w:val="left"/>
      <w:pPr>
        <w:ind w:left="5760" w:hanging="360"/>
      </w:pPr>
    </w:lvl>
    <w:lvl w:ilvl="8" w:tplc="D760F5D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9B2468"/>
    <w:multiLevelType w:val="multilevel"/>
    <w:tmpl w:val="F43C65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680" w:hanging="180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13" w15:restartNumberingAfterBreak="0">
    <w:nsid w:val="68A60027"/>
    <w:multiLevelType w:val="multilevel"/>
    <w:tmpl w:val="F0FED690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2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6A3F3A2F"/>
    <w:multiLevelType w:val="multilevel"/>
    <w:tmpl w:val="DF6834B2"/>
    <w:lvl w:ilvl="0">
      <w:start w:val="5"/>
      <w:numFmt w:val="decimal"/>
      <w:lvlText w:val="%1."/>
      <w:lvlJc w:val="left"/>
      <w:pPr>
        <w:ind w:left="408" w:hanging="408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5" w15:restartNumberingAfterBreak="0">
    <w:nsid w:val="6A5C1278"/>
    <w:multiLevelType w:val="hybridMultilevel"/>
    <w:tmpl w:val="73F85444"/>
    <w:lvl w:ilvl="0" w:tplc="1FEACF3C">
      <w:start w:val="1"/>
      <w:numFmt w:val="decimal"/>
      <w:lvlText w:val="%1."/>
      <w:lvlJc w:val="left"/>
      <w:pPr>
        <w:tabs>
          <w:tab w:val="num" w:pos="0"/>
        </w:tabs>
        <w:ind w:left="435" w:hanging="360"/>
      </w:pPr>
      <w:rPr>
        <w:rFonts w:eastAsia="Calibri"/>
        <w:b/>
        <w:sz w:val="28"/>
        <w:szCs w:val="28"/>
      </w:rPr>
    </w:lvl>
    <w:lvl w:ilvl="1" w:tplc="BC8E42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A9A9D2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28E1E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52E47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DCCC8E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6D048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644E05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FF0CF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6CFD0539"/>
    <w:multiLevelType w:val="hybridMultilevel"/>
    <w:tmpl w:val="1756C350"/>
    <w:lvl w:ilvl="0" w:tplc="83A26BC4">
      <w:start w:val="1"/>
      <w:numFmt w:val="decimal"/>
      <w:lvlText w:val="%1."/>
      <w:lvlJc w:val="left"/>
      <w:pPr>
        <w:ind w:left="720" w:hanging="360"/>
      </w:pPr>
    </w:lvl>
    <w:lvl w:ilvl="1" w:tplc="A346239A">
      <w:start w:val="1"/>
      <w:numFmt w:val="lowerLetter"/>
      <w:lvlText w:val="%2."/>
      <w:lvlJc w:val="left"/>
      <w:pPr>
        <w:ind w:left="1440" w:hanging="360"/>
      </w:pPr>
    </w:lvl>
    <w:lvl w:ilvl="2" w:tplc="0C30CA8C">
      <w:start w:val="1"/>
      <w:numFmt w:val="lowerRoman"/>
      <w:lvlText w:val="%3."/>
      <w:lvlJc w:val="right"/>
      <w:pPr>
        <w:ind w:left="2160" w:hanging="180"/>
      </w:pPr>
    </w:lvl>
    <w:lvl w:ilvl="3" w:tplc="011C020C">
      <w:start w:val="1"/>
      <w:numFmt w:val="decimal"/>
      <w:lvlText w:val="%4."/>
      <w:lvlJc w:val="left"/>
      <w:pPr>
        <w:ind w:left="2880" w:hanging="360"/>
      </w:pPr>
    </w:lvl>
    <w:lvl w:ilvl="4" w:tplc="DE0AA5C0">
      <w:start w:val="1"/>
      <w:numFmt w:val="lowerLetter"/>
      <w:lvlText w:val="%5."/>
      <w:lvlJc w:val="left"/>
      <w:pPr>
        <w:ind w:left="3600" w:hanging="360"/>
      </w:pPr>
    </w:lvl>
    <w:lvl w:ilvl="5" w:tplc="5964BC54">
      <w:start w:val="1"/>
      <w:numFmt w:val="lowerRoman"/>
      <w:lvlText w:val="%6."/>
      <w:lvlJc w:val="right"/>
      <w:pPr>
        <w:ind w:left="4320" w:hanging="180"/>
      </w:pPr>
    </w:lvl>
    <w:lvl w:ilvl="6" w:tplc="858A9ABE">
      <w:start w:val="1"/>
      <w:numFmt w:val="decimal"/>
      <w:lvlText w:val="%7."/>
      <w:lvlJc w:val="left"/>
      <w:pPr>
        <w:ind w:left="5040" w:hanging="360"/>
      </w:pPr>
    </w:lvl>
    <w:lvl w:ilvl="7" w:tplc="1466FF90">
      <w:start w:val="1"/>
      <w:numFmt w:val="lowerLetter"/>
      <w:lvlText w:val="%8."/>
      <w:lvlJc w:val="left"/>
      <w:pPr>
        <w:ind w:left="5760" w:hanging="360"/>
      </w:pPr>
    </w:lvl>
    <w:lvl w:ilvl="8" w:tplc="027A4AB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3B1FDD"/>
    <w:multiLevelType w:val="hybridMultilevel"/>
    <w:tmpl w:val="2536F28A"/>
    <w:lvl w:ilvl="0" w:tplc="44F863F8">
      <w:start w:val="2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 w:tplc="9B9AF4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39C1D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C066C6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A5A9CE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95C689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B9635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DACE45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D3C799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715348F9"/>
    <w:multiLevelType w:val="hybridMultilevel"/>
    <w:tmpl w:val="8048D112"/>
    <w:lvl w:ilvl="0" w:tplc="4E44FC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9D0A00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A27E36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CBC50F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7E36705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E39684B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B51EEC3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2F08BE3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881E83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9" w15:restartNumberingAfterBreak="0">
    <w:nsid w:val="7ED333A6"/>
    <w:multiLevelType w:val="hybridMultilevel"/>
    <w:tmpl w:val="55DEB234"/>
    <w:lvl w:ilvl="0" w:tplc="204418E0">
      <w:start w:val="1"/>
      <w:numFmt w:val="decimal"/>
      <w:lvlText w:val="%1."/>
      <w:lvlJc w:val="left"/>
      <w:pPr>
        <w:ind w:left="720" w:hanging="360"/>
      </w:pPr>
    </w:lvl>
    <w:lvl w:ilvl="1" w:tplc="A8F2E7DE">
      <w:start w:val="1"/>
      <w:numFmt w:val="lowerLetter"/>
      <w:lvlText w:val="%2."/>
      <w:lvlJc w:val="left"/>
      <w:pPr>
        <w:ind w:left="1440" w:hanging="360"/>
      </w:pPr>
    </w:lvl>
    <w:lvl w:ilvl="2" w:tplc="EB1C3580">
      <w:start w:val="1"/>
      <w:numFmt w:val="lowerRoman"/>
      <w:lvlText w:val="%3."/>
      <w:lvlJc w:val="right"/>
      <w:pPr>
        <w:ind w:left="2160" w:hanging="180"/>
      </w:pPr>
    </w:lvl>
    <w:lvl w:ilvl="3" w:tplc="FD50A7F0">
      <w:start w:val="1"/>
      <w:numFmt w:val="decimal"/>
      <w:lvlText w:val="%4."/>
      <w:lvlJc w:val="left"/>
      <w:pPr>
        <w:ind w:left="2880" w:hanging="360"/>
      </w:pPr>
    </w:lvl>
    <w:lvl w:ilvl="4" w:tplc="48FEA1CC">
      <w:start w:val="1"/>
      <w:numFmt w:val="lowerLetter"/>
      <w:lvlText w:val="%5."/>
      <w:lvlJc w:val="left"/>
      <w:pPr>
        <w:ind w:left="3600" w:hanging="360"/>
      </w:pPr>
    </w:lvl>
    <w:lvl w:ilvl="5" w:tplc="7E90D904">
      <w:start w:val="1"/>
      <w:numFmt w:val="lowerRoman"/>
      <w:lvlText w:val="%6."/>
      <w:lvlJc w:val="right"/>
      <w:pPr>
        <w:ind w:left="4320" w:hanging="180"/>
      </w:pPr>
    </w:lvl>
    <w:lvl w:ilvl="6" w:tplc="26D0736A">
      <w:start w:val="1"/>
      <w:numFmt w:val="decimal"/>
      <w:lvlText w:val="%7."/>
      <w:lvlJc w:val="left"/>
      <w:pPr>
        <w:ind w:left="5040" w:hanging="360"/>
      </w:pPr>
    </w:lvl>
    <w:lvl w:ilvl="7" w:tplc="0B46C97A">
      <w:start w:val="1"/>
      <w:numFmt w:val="lowerLetter"/>
      <w:lvlText w:val="%8."/>
      <w:lvlJc w:val="left"/>
      <w:pPr>
        <w:ind w:left="5760" w:hanging="360"/>
      </w:pPr>
    </w:lvl>
    <w:lvl w:ilvl="8" w:tplc="00C2859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8"/>
  </w:num>
  <w:num w:numId="4">
    <w:abstractNumId w:val="6"/>
  </w:num>
  <w:num w:numId="5">
    <w:abstractNumId w:val="17"/>
  </w:num>
  <w:num w:numId="6">
    <w:abstractNumId w:val="7"/>
  </w:num>
  <w:num w:numId="7">
    <w:abstractNumId w:val="18"/>
  </w:num>
  <w:num w:numId="8">
    <w:abstractNumId w:val="11"/>
  </w:num>
  <w:num w:numId="9">
    <w:abstractNumId w:val="9"/>
  </w:num>
  <w:num w:numId="10">
    <w:abstractNumId w:val="2"/>
  </w:num>
  <w:num w:numId="11">
    <w:abstractNumId w:val="3"/>
  </w:num>
  <w:num w:numId="12">
    <w:abstractNumId w:val="10"/>
  </w:num>
  <w:num w:numId="13">
    <w:abstractNumId w:val="0"/>
  </w:num>
  <w:num w:numId="14">
    <w:abstractNumId w:val="4"/>
  </w:num>
  <w:num w:numId="15">
    <w:abstractNumId w:val="5"/>
  </w:num>
  <w:num w:numId="16">
    <w:abstractNumId w:val="1"/>
  </w:num>
  <w:num w:numId="17">
    <w:abstractNumId w:val="16"/>
  </w:num>
  <w:num w:numId="18">
    <w:abstractNumId w:val="19"/>
  </w:num>
  <w:num w:numId="19">
    <w:abstractNumId w:val="12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3AD8"/>
    <w:rsid w:val="006163A1"/>
    <w:rsid w:val="00CF3AD8"/>
    <w:rsid w:val="00FD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5D8917-1E04-411F-9664-164572FE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ind w:left="0" w:right="27" w:firstLine="0"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jc w:val="center"/>
      <w:outlineLvl w:val="4"/>
    </w:pPr>
    <w:rPr>
      <w:sz w:val="28"/>
      <w:szCs w:val="32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1"/>
      </w:numPr>
      <w:jc w:val="center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pPr>
      <w:keepNext/>
      <w:numPr>
        <w:ilvl w:val="6"/>
        <w:numId w:val="1"/>
      </w:numPr>
      <w:jc w:val="center"/>
      <w:outlineLvl w:val="6"/>
    </w:pPr>
    <w:rPr>
      <w:sz w:val="32"/>
      <w:szCs w:val="20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link w:val="90"/>
    <w:qFormat/>
    <w:pPr>
      <w:keepNext/>
      <w:numPr>
        <w:ilvl w:val="8"/>
        <w:numId w:val="1"/>
      </w:numPr>
      <w:tabs>
        <w:tab w:val="left" w:pos="1080"/>
      </w:tabs>
      <w:jc w:val="right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qFormat/>
    <w:rPr>
      <w:sz w:val="24"/>
      <w:szCs w:val="24"/>
      <w:lang w:eastAsia="zh-CN"/>
    </w:r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qFormat/>
    <w:pPr>
      <w:ind w:right="27"/>
      <w:jc w:val="center"/>
    </w:pPr>
    <w:rPr>
      <w:b/>
      <w:sz w:val="28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11"/>
    <w:uiPriority w:val="99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11">
    <w:name w:val="Верхний колонтитул Знак1"/>
    <w:link w:val="aa"/>
    <w:uiPriority w:val="99"/>
  </w:style>
  <w:style w:type="paragraph" w:styleId="ab">
    <w:name w:val="footer"/>
    <w:basedOn w:val="a"/>
    <w:link w:val="12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c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character" w:customStyle="1" w:styleId="12">
    <w:name w:val="Нижний колонтитул Знак1"/>
    <w:link w:val="ab"/>
    <w:uiPriority w:val="99"/>
  </w:style>
  <w:style w:type="table" w:styleId="ad">
    <w:name w:val="Table Grid"/>
    <w:basedOn w:val="a1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uiPriority w:val="99"/>
    <w:rPr>
      <w:color w:val="0000FF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  <w:rPr>
      <w:lang w:eastAsia="zh-CN"/>
    </w:rPr>
  </w:style>
  <w:style w:type="paragraph" w:styleId="af6">
    <w:name w:val="table of figures"/>
    <w:basedOn w:val="a"/>
    <w:next w:val="a"/>
    <w:uiPriority w:val="99"/>
    <w:unhideWhenUsed/>
  </w:style>
  <w:style w:type="character" w:customStyle="1" w:styleId="WW8Num1z0">
    <w:name w:val="WW8Num1z0"/>
  </w:style>
  <w:style w:type="character" w:customStyle="1" w:styleId="WW8Num2z0">
    <w:name w:val="WW8Num2z0"/>
    <w:rPr>
      <w:rFonts w:eastAsia="Calibri"/>
      <w:b/>
      <w:sz w:val="28"/>
      <w:szCs w:val="28"/>
    </w:rPr>
  </w:style>
  <w:style w:type="character" w:customStyle="1" w:styleId="WW8Num3z0">
    <w:name w:val="WW8Num3z0"/>
  </w:style>
  <w:style w:type="character" w:customStyle="1" w:styleId="WW8Num4z0">
    <w:name w:val="WW8Num4z0"/>
    <w:rPr>
      <w:sz w:val="28"/>
    </w:rPr>
  </w:style>
  <w:style w:type="character" w:customStyle="1" w:styleId="WW8Num5z0">
    <w:name w:val="WW8Num5z0"/>
  </w:style>
  <w:style w:type="character" w:customStyle="1" w:styleId="WW8Num6z0">
    <w:name w:val="WW8Num6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eastAsia="Calibri"/>
      <w:b/>
      <w:sz w:val="28"/>
      <w:szCs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sz w:val="28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sz w:val="28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25">
    <w:name w:val="Основной шрифт абзаца2"/>
  </w:style>
  <w:style w:type="character" w:customStyle="1" w:styleId="WW8Num2z1">
    <w:name w:val="WW8Num2z1"/>
    <w:rPr>
      <w:rFonts w:cs="Times New Roman"/>
    </w:rPr>
  </w:style>
  <w:style w:type="character" w:customStyle="1" w:styleId="15">
    <w:name w:val="Основной шрифт абзаца1"/>
  </w:style>
  <w:style w:type="character" w:customStyle="1" w:styleId="16">
    <w:name w:val="Знак примечания1"/>
    <w:rPr>
      <w:sz w:val="16"/>
      <w:szCs w:val="16"/>
    </w:rPr>
  </w:style>
  <w:style w:type="character" w:customStyle="1" w:styleId="af7">
    <w:name w:val="Текст примечания Знак"/>
    <w:basedOn w:val="15"/>
    <w:link w:val="af8"/>
    <w:uiPriority w:val="99"/>
  </w:style>
  <w:style w:type="character" w:customStyle="1" w:styleId="af9">
    <w:name w:val="Тема примечания Знак"/>
    <w:uiPriority w:val="99"/>
    <w:rPr>
      <w:b/>
      <w:bCs/>
    </w:rPr>
  </w:style>
  <w:style w:type="character" w:customStyle="1" w:styleId="afa">
    <w:name w:val="Нижний колонтитул Знак"/>
    <w:uiPriority w:val="99"/>
    <w:rPr>
      <w:sz w:val="24"/>
      <w:szCs w:val="24"/>
    </w:rPr>
  </w:style>
  <w:style w:type="character" w:customStyle="1" w:styleId="afb">
    <w:name w:val="Верхний колонтитул Знак"/>
    <w:uiPriority w:val="99"/>
    <w:rPr>
      <w:sz w:val="28"/>
      <w:szCs w:val="28"/>
    </w:rPr>
  </w:style>
  <w:style w:type="character" w:customStyle="1" w:styleId="26">
    <w:name w:val="Основной текст (2)_"/>
    <w:rPr>
      <w:sz w:val="28"/>
      <w:szCs w:val="28"/>
      <w:shd w:val="clear" w:color="auto" w:fill="FFFFFF"/>
      <w:lang w:eastAsia="zh-CN" w:bidi="hi-IN"/>
    </w:rPr>
  </w:style>
  <w:style w:type="character" w:customStyle="1" w:styleId="2Exact">
    <w:name w:val="Основной текст (2) Exac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sz w:val="28"/>
      <w:szCs w:val="28"/>
      <w:u w:val="none"/>
    </w:rPr>
  </w:style>
  <w:style w:type="character" w:customStyle="1" w:styleId="17">
    <w:name w:val="Основной текст Знак1"/>
    <w:rPr>
      <w:rFonts w:ascii="Liberation Serif" w:eastAsia="NSimSun" w:hAnsi="Liberation Serif" w:cs="Mangal"/>
      <w:sz w:val="24"/>
      <w:szCs w:val="24"/>
      <w:lang w:eastAsia="zh-CN" w:bidi="hi-IN"/>
    </w:rPr>
  </w:style>
  <w:style w:type="paragraph" w:customStyle="1" w:styleId="27">
    <w:name w:val="Заголовок2"/>
    <w:basedOn w:val="a"/>
    <w:next w:val="afc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cs="Droid Sans Devanagari"/>
    </w:rPr>
  </w:style>
  <w:style w:type="paragraph" w:customStyle="1" w:styleId="28">
    <w:name w:val="Указатель2"/>
    <w:basedOn w:val="a"/>
    <w:pPr>
      <w:suppressLineNumbers/>
    </w:pPr>
    <w:rPr>
      <w:rFonts w:cs="Droid Sans Devanagari"/>
    </w:rPr>
  </w:style>
  <w:style w:type="paragraph" w:customStyle="1" w:styleId="18">
    <w:name w:val="Заголовок1"/>
    <w:basedOn w:val="a"/>
    <w:next w:val="afc"/>
    <w:pPr>
      <w:ind w:right="27"/>
      <w:jc w:val="center"/>
    </w:pPr>
    <w:rPr>
      <w:b/>
      <w:sz w:val="28"/>
    </w:rPr>
  </w:style>
  <w:style w:type="paragraph" w:customStyle="1" w:styleId="19">
    <w:name w:val="Название объекта1"/>
    <w:basedOn w:val="a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a">
    <w:name w:val="Указатель1"/>
    <w:basedOn w:val="a"/>
    <w:pPr>
      <w:suppressLineNumbers/>
    </w:pPr>
    <w:rPr>
      <w:rFonts w:cs="Droid Sans Devanagari"/>
    </w:rPr>
  </w:style>
  <w:style w:type="paragraph" w:customStyle="1" w:styleId="af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f">
    <w:name w:val="Normal (Web)"/>
    <w:basedOn w:val="a"/>
    <w:pPr>
      <w:spacing w:after="168"/>
    </w:pPr>
  </w:style>
  <w:style w:type="paragraph" w:styleId="29">
    <w:name w:val="Body Text 2"/>
    <w:basedOn w:val="a"/>
    <w:pPr>
      <w:ind w:firstLine="709"/>
      <w:jc w:val="both"/>
    </w:pPr>
    <w:rPr>
      <w:sz w:val="28"/>
      <w:szCs w:val="20"/>
    </w:rPr>
  </w:style>
  <w:style w:type="paragraph" w:customStyle="1" w:styleId="2a">
    <w:name w:val="заголовок 2"/>
    <w:basedOn w:val="a"/>
    <w:next w:val="a"/>
    <w:pPr>
      <w:keepNext/>
      <w:jc w:val="center"/>
    </w:pPr>
    <w:rPr>
      <w:sz w:val="28"/>
      <w:szCs w:val="28"/>
    </w:rPr>
  </w:style>
  <w:style w:type="paragraph" w:styleId="aff0">
    <w:name w:val="Balloon Text"/>
    <w:basedOn w:val="a"/>
    <w:link w:val="aff1"/>
    <w:uiPriority w:val="99"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  <w:lang w:eastAsia="zh-CN"/>
    </w:rPr>
  </w:style>
  <w:style w:type="paragraph" w:styleId="aff2">
    <w:name w:val="List Paragraph"/>
    <w:basedOn w:val="a"/>
    <w:link w:val="aff3"/>
    <w:pPr>
      <w:spacing w:after="200"/>
      <w:ind w:left="720"/>
      <w:contextualSpacing/>
    </w:pPr>
  </w:style>
  <w:style w:type="paragraph" w:customStyle="1" w:styleId="1b">
    <w:name w:val="Без интервала1"/>
    <w:rPr>
      <w:rFonts w:ascii="Calibri" w:hAnsi="Calibri" w:cs="Calibri"/>
      <w:sz w:val="22"/>
      <w:szCs w:val="22"/>
      <w:lang w:eastAsia="zh-CN"/>
    </w:rPr>
  </w:style>
  <w:style w:type="paragraph" w:customStyle="1" w:styleId="1c">
    <w:name w:val="Текст примечания1"/>
    <w:basedOn w:val="a"/>
    <w:rPr>
      <w:sz w:val="20"/>
      <w:szCs w:val="20"/>
    </w:rPr>
  </w:style>
  <w:style w:type="paragraph" w:styleId="aff4">
    <w:name w:val="annotation subject"/>
    <w:basedOn w:val="1c"/>
    <w:next w:val="1c"/>
    <w:uiPriority w:val="99"/>
    <w:rPr>
      <w:b/>
      <w:bCs/>
    </w:rPr>
  </w:style>
  <w:style w:type="paragraph" w:customStyle="1" w:styleId="2b">
    <w:name w:val="Основной текст (2)"/>
    <w:basedOn w:val="a"/>
    <w:pPr>
      <w:widowControl w:val="0"/>
      <w:shd w:val="clear" w:color="auto" w:fill="FFFFFF"/>
      <w:spacing w:before="420" w:after="540"/>
    </w:pPr>
    <w:rPr>
      <w:sz w:val="28"/>
      <w:szCs w:val="28"/>
      <w:lang w:bidi="hi-IN"/>
    </w:rPr>
  </w:style>
  <w:style w:type="paragraph" w:customStyle="1" w:styleId="Standard">
    <w:name w:val="Standard"/>
    <w:rPr>
      <w:rFonts w:ascii="Liberation Serif" w:eastAsia="Droid Sans Fallback" w:hAnsi="Liberation Serif" w:cs="Droid Sans Devanagari"/>
      <w:sz w:val="24"/>
      <w:szCs w:val="24"/>
      <w:lang w:eastAsia="zh-CN" w:bidi="hi-IN"/>
    </w:rPr>
  </w:style>
  <w:style w:type="paragraph" w:customStyle="1" w:styleId="TableParagraph">
    <w:name w:val="Table Paragraph"/>
    <w:basedOn w:val="a"/>
    <w:pPr>
      <w:widowControl w:val="0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customStyle="1" w:styleId="ConsPlusNormal">
    <w:name w:val="ConsPlusNormal"/>
    <w:pPr>
      <w:widowControl w:val="0"/>
    </w:pPr>
    <w:rPr>
      <w:sz w:val="24"/>
      <w:szCs w:val="24"/>
      <w:lang w:eastAsia="zh-CN"/>
    </w:rPr>
  </w:style>
  <w:style w:type="paragraph" w:customStyle="1" w:styleId="aff5">
    <w:name w:val="Содержимое таблицы"/>
    <w:basedOn w:val="a"/>
    <w:pPr>
      <w:suppressLineNumbers/>
    </w:pPr>
  </w:style>
  <w:style w:type="paragraph" w:customStyle="1" w:styleId="aff6">
    <w:name w:val="Заголовок таблицы"/>
    <w:basedOn w:val="aff5"/>
    <w:pPr>
      <w:jc w:val="center"/>
    </w:pPr>
    <w:rPr>
      <w:b/>
      <w:bCs/>
    </w:rPr>
  </w:style>
  <w:style w:type="numbering" w:customStyle="1" w:styleId="1d">
    <w:name w:val="Нет списка1"/>
    <w:next w:val="a2"/>
    <w:uiPriority w:val="99"/>
    <w:semiHidden/>
    <w:unhideWhenUsed/>
  </w:style>
  <w:style w:type="character" w:customStyle="1" w:styleId="aff3">
    <w:name w:val="Абзац списка Знак"/>
    <w:link w:val="aff2"/>
    <w:uiPriority w:val="34"/>
    <w:rPr>
      <w:sz w:val="28"/>
      <w:lang w:eastAsia="zh-CN"/>
    </w:rPr>
  </w:style>
  <w:style w:type="paragraph" w:customStyle="1" w:styleId="aff7">
    <w:name w:val="Обычный (Интернет)"/>
    <w:basedOn w:val="a"/>
    <w:uiPriority w:val="99"/>
    <w:semiHidden/>
    <w:unhideWhenUsed/>
    <w:pPr>
      <w:spacing w:before="100" w:beforeAutospacing="1" w:after="100" w:afterAutospacing="1"/>
    </w:pPr>
    <w:rPr>
      <w:lang w:eastAsia="ru-RU"/>
    </w:rPr>
  </w:style>
  <w:style w:type="character" w:styleId="aff8">
    <w:name w:val="page number"/>
    <w:uiPriority w:val="99"/>
    <w:semiHidden/>
    <w:unhideWhenUsed/>
  </w:style>
  <w:style w:type="table" w:styleId="1-3">
    <w:name w:val="Medium List 1 Accent 3"/>
    <w:basedOn w:val="a1"/>
    <w:uiPriority w:val="65"/>
    <w:rPr>
      <w:rFonts w:ascii="Calibri" w:eastAsia="Calibri" w:hAnsi="Calibri"/>
      <w:color w:val="000000"/>
      <w:sz w:val="22"/>
      <w:szCs w:val="22"/>
      <w:lang w:eastAsia="en-US"/>
    </w:rPr>
    <w:tblPr/>
  </w:style>
  <w:style w:type="table" w:styleId="-31">
    <w:name w:val="Light Shading Accent 3"/>
    <w:basedOn w:val="a1"/>
    <w:uiPriority w:val="60"/>
    <w:rPr>
      <w:rFonts w:ascii="Calibri" w:eastAsia="Calibri" w:hAnsi="Calibri"/>
      <w:color w:val="7B7B7B"/>
      <w:sz w:val="22"/>
      <w:szCs w:val="22"/>
      <w:lang w:eastAsia="en-US"/>
    </w:rPr>
    <w:tblPr/>
  </w:style>
  <w:style w:type="table" w:styleId="-41">
    <w:name w:val="Colorful List Accent 4"/>
    <w:basedOn w:val="a1"/>
    <w:uiPriority w:val="72"/>
    <w:rPr>
      <w:rFonts w:ascii="Calibri" w:eastAsia="Calibri" w:hAnsi="Calibri"/>
      <w:color w:val="000000"/>
      <w:sz w:val="22"/>
      <w:szCs w:val="22"/>
      <w:lang w:eastAsia="en-US"/>
    </w:rPr>
    <w:tblPr/>
  </w:style>
  <w:style w:type="character" w:styleId="aff9">
    <w:name w:val="annotation reference"/>
    <w:uiPriority w:val="99"/>
    <w:semiHidden/>
    <w:unhideWhenUsed/>
    <w:rPr>
      <w:sz w:val="16"/>
      <w:szCs w:val="16"/>
    </w:rPr>
  </w:style>
  <w:style w:type="paragraph" w:styleId="af8">
    <w:name w:val="annotation text"/>
    <w:basedOn w:val="a"/>
    <w:link w:val="af7"/>
    <w:uiPriority w:val="99"/>
    <w:semiHidden/>
    <w:unhideWhenUsed/>
    <w:pPr>
      <w:spacing w:after="160"/>
    </w:pPr>
    <w:rPr>
      <w:sz w:val="20"/>
      <w:szCs w:val="20"/>
      <w:lang w:eastAsia="ru-RU"/>
    </w:rPr>
  </w:style>
  <w:style w:type="character" w:customStyle="1" w:styleId="1e">
    <w:name w:val="Текст примечания Знак1"/>
    <w:uiPriority w:val="99"/>
    <w:semiHidden/>
    <w:rPr>
      <w:lang w:eastAsia="zh-CN"/>
    </w:rPr>
  </w:style>
  <w:style w:type="character" w:customStyle="1" w:styleId="aff1">
    <w:name w:val="Текст выноски Знак"/>
    <w:link w:val="aff0"/>
    <w:uiPriority w:val="99"/>
    <w:rPr>
      <w:rFonts w:ascii="Tahoma" w:hAnsi="Tahoma" w:cs="Tahoma"/>
      <w:sz w:val="16"/>
      <w:szCs w:val="16"/>
      <w:lang w:eastAsia="zh-CN"/>
    </w:rPr>
  </w:style>
  <w:style w:type="numbering" w:customStyle="1" w:styleId="2c">
    <w:name w:val="Нет списка2"/>
    <w:next w:val="a2"/>
    <w:uiPriority w:val="99"/>
    <w:semiHidden/>
    <w:unhideWhenUsed/>
  </w:style>
  <w:style w:type="table" w:customStyle="1" w:styleId="1f">
    <w:name w:val="Сетка таблицы1"/>
    <w:basedOn w:val="a1"/>
    <w:next w:val="ad"/>
    <w:rPr>
      <w:rFonts w:ascii="Calibri" w:eastAsia="Calibri" w:hAnsi="Calibri"/>
      <w:sz w:val="22"/>
      <w:szCs w:val="22"/>
      <w:lang w:eastAsia="en-US"/>
    </w:rPr>
    <w:tblPr/>
  </w:style>
  <w:style w:type="table" w:customStyle="1" w:styleId="1-31">
    <w:name w:val="Средний список 1 - Акцент 31"/>
    <w:basedOn w:val="a1"/>
    <w:next w:val="1-3"/>
    <w:uiPriority w:val="65"/>
    <w:rPr>
      <w:rFonts w:ascii="Calibri" w:eastAsia="Calibri" w:hAnsi="Calibri"/>
      <w:color w:val="000000"/>
      <w:sz w:val="22"/>
      <w:szCs w:val="22"/>
      <w:lang w:eastAsia="en-US"/>
    </w:rPr>
    <w:tblPr/>
  </w:style>
  <w:style w:type="table" w:customStyle="1" w:styleId="-310">
    <w:name w:val="Светлая заливка - Акцент 31"/>
    <w:basedOn w:val="a1"/>
    <w:next w:val="-31"/>
    <w:uiPriority w:val="60"/>
    <w:rPr>
      <w:rFonts w:ascii="Calibri" w:eastAsia="Calibri" w:hAnsi="Calibri"/>
      <w:color w:val="7B7B7B"/>
      <w:sz w:val="22"/>
      <w:szCs w:val="22"/>
      <w:lang w:eastAsia="en-US"/>
    </w:rPr>
    <w:tblPr/>
  </w:style>
  <w:style w:type="table" w:customStyle="1" w:styleId="-410">
    <w:name w:val="Цветной список - Акцент 41"/>
    <w:basedOn w:val="a1"/>
    <w:next w:val="-41"/>
    <w:uiPriority w:val="72"/>
    <w:rPr>
      <w:rFonts w:ascii="Calibri" w:eastAsia="Calibri" w:hAnsi="Calibri"/>
      <w:color w:val="000000"/>
      <w:sz w:val="22"/>
      <w:szCs w:val="22"/>
      <w:lang w:eastAsia="en-US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2869</Characters>
  <Application>Microsoft Office Word</Application>
  <DocSecurity>0</DocSecurity>
  <Lines>23</Lines>
  <Paragraphs>6</Paragraphs>
  <ScaleCrop>false</ScaleCrop>
  <Company>PNO</Company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krivosheeva</dc:creator>
  <cp:lastModifiedBy>Григорьев Сергей Евгеньевич</cp:lastModifiedBy>
  <cp:revision>4</cp:revision>
  <dcterms:created xsi:type="dcterms:W3CDTF">2025-11-11T11:20:00Z</dcterms:created>
  <dcterms:modified xsi:type="dcterms:W3CDTF">2025-11-18T08:25:00Z</dcterms:modified>
  <cp:version>1048576</cp:version>
</cp:coreProperties>
</file>