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постановления Правительства</w:t>
      </w:r>
    </w:p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Новосибирской области</w:t>
      </w:r>
    </w:p>
    <w:p w:rsidR="001B6104" w:rsidRDefault="001B6104">
      <w:pPr>
        <w:spacing w:before="0" w:after="0"/>
        <w:ind w:firstLine="5529"/>
        <w:jc w:val="center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F66A9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1B6104" w:rsidRDefault="00F66A9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1B6104" w:rsidRDefault="001B6104">
      <w:pPr>
        <w:spacing w:before="0" w:after="0"/>
        <w:jc w:val="center"/>
        <w:rPr>
          <w:sz w:val="28"/>
          <w:szCs w:val="28"/>
        </w:rPr>
      </w:pPr>
    </w:p>
    <w:p w:rsidR="001B6104" w:rsidRDefault="001B6104">
      <w:pPr>
        <w:spacing w:before="0" w:after="0"/>
        <w:jc w:val="center"/>
        <w:rPr>
          <w:bCs/>
          <w:sz w:val="28"/>
          <w:szCs w:val="28"/>
        </w:rPr>
      </w:pPr>
    </w:p>
    <w:p w:rsidR="001B6104" w:rsidRDefault="00F66A96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1B6104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 утверждении региональной программы «Модернизация первичного звена здравоохранения Новосибирской области на 2021–2025 годы» следующие изменения:</w:t>
      </w:r>
    </w:p>
    <w:p w:rsidR="001B6104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региональной программе «Модернизация первичного звена здравоохранения Новосибирской области на 2021–2025 годы»:</w:t>
      </w:r>
    </w:p>
    <w:p w:rsidR="001B6104" w:rsidRDefault="00F66A96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5D3DEB">
        <w:rPr>
          <w:sz w:val="28"/>
          <w:szCs w:val="28"/>
        </w:rPr>
        <w:t>. В</w:t>
      </w:r>
      <w:r>
        <w:rPr>
          <w:sz w:val="28"/>
          <w:szCs w:val="28"/>
        </w:rPr>
        <w:t xml:space="preserve"> разделе </w:t>
      </w:r>
      <w:r>
        <w:rPr>
          <w:bCs/>
          <w:iCs/>
          <w:sz w:val="28"/>
          <w:szCs w:val="28"/>
        </w:rPr>
        <w:t>I. «Паспорт региональной программы» позицию «Параметры финансового обеспечения реализации региональной программы» изложить в следующей редакции: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6"/>
        <w:gridCol w:w="7513"/>
        <w:gridCol w:w="425"/>
      </w:tblGrid>
      <w:tr w:rsidR="001B6104" w:rsidTr="00877810">
        <w:trPr>
          <w:trHeight w:val="2298"/>
        </w:trPr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B6104" w:rsidRDefault="00F66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6104" w:rsidRDefault="00F66A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877810" w:rsidRPr="00CF71DD" w:rsidRDefault="00F66A96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 xml:space="preserve">Консолидированный бюджет – </w:t>
            </w:r>
            <w:r w:rsidR="00877810" w:rsidRPr="00CF71DD">
              <w:rPr>
                <w:sz w:val="28"/>
                <w:szCs w:val="24"/>
              </w:rPr>
              <w:t>10 2</w:t>
            </w:r>
            <w:r w:rsidR="00B56346" w:rsidRPr="00CF71DD">
              <w:rPr>
                <w:sz w:val="28"/>
                <w:szCs w:val="24"/>
              </w:rPr>
              <w:t>6</w:t>
            </w:r>
            <w:r w:rsidR="00877810" w:rsidRPr="00CF71DD">
              <w:rPr>
                <w:sz w:val="28"/>
                <w:szCs w:val="24"/>
              </w:rPr>
              <w:t>8</w:t>
            </w:r>
            <w:r w:rsidR="00B56346" w:rsidRPr="00CF71DD">
              <w:rPr>
                <w:sz w:val="28"/>
                <w:szCs w:val="24"/>
              </w:rPr>
              <w:t> 813,5</w:t>
            </w:r>
            <w:r w:rsidR="00877810" w:rsidRPr="00CF71DD">
              <w:rPr>
                <w:sz w:val="28"/>
                <w:szCs w:val="24"/>
              </w:rPr>
              <w:t xml:space="preserve"> тыс. рублей;</w:t>
            </w:r>
          </w:p>
          <w:p w:rsidR="00877810" w:rsidRPr="00CF71D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федерального бюджета – 9</w:t>
            </w:r>
            <w:r w:rsidR="00B56346" w:rsidRPr="00CF71DD">
              <w:rPr>
                <w:sz w:val="28"/>
                <w:szCs w:val="24"/>
              </w:rPr>
              <w:t> </w:t>
            </w:r>
            <w:r w:rsidRPr="00CF71DD">
              <w:rPr>
                <w:sz w:val="28"/>
                <w:szCs w:val="24"/>
              </w:rPr>
              <w:t>6</w:t>
            </w:r>
            <w:r w:rsidR="00B56346" w:rsidRPr="00CF71DD">
              <w:rPr>
                <w:sz w:val="28"/>
                <w:szCs w:val="24"/>
              </w:rPr>
              <w:t>24 576,2</w:t>
            </w:r>
            <w:r w:rsidRPr="00CF71DD">
              <w:rPr>
                <w:sz w:val="28"/>
                <w:szCs w:val="24"/>
              </w:rPr>
              <w:t xml:space="preserve"> тыс. рублей;</w:t>
            </w:r>
          </w:p>
          <w:p w:rsidR="00877810" w:rsidRPr="00CF71D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бюджета субъекта Российской Федерации – 5</w:t>
            </w:r>
            <w:r w:rsidR="00B56346" w:rsidRPr="00CF71DD">
              <w:rPr>
                <w:sz w:val="28"/>
                <w:szCs w:val="24"/>
              </w:rPr>
              <w:t>03 485,9</w:t>
            </w:r>
            <w:r w:rsidRPr="00CF71DD">
              <w:rPr>
                <w:sz w:val="28"/>
                <w:szCs w:val="24"/>
              </w:rPr>
              <w:t> тыс. рублей.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В 2021 году – 1 938 607,6 тыс. 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федерального бюджета – 1 837 515,8 тыс. 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бюджета субъекта Российской Федерации –            101 091,8 тыс. рублей.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В 2022 году – 2 160 688,9 тыс. 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федерального бюджета – 2 048 016,2 тыс. 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бюджета субъекта Российской Федерации – 112 672,7 тыс. рублей.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В 2023 году – 1 918 383,0 тыс. 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федерального бюджета – 1 818 345,8 тыс. 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бюджета субъекта Российской Федерации – 100 037,2 тыс. рублей.</w:t>
            </w:r>
          </w:p>
          <w:p w:rsidR="00877810" w:rsidRPr="00CF71D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В 2024 году – 1 667 147,9 тыс. рублей;</w:t>
            </w:r>
          </w:p>
          <w:p w:rsidR="00877810" w:rsidRPr="00CF71D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lastRenderedPageBreak/>
              <w:t>средства федерального бюджета – 1 580 211,8 тыс. рублей;</w:t>
            </w:r>
          </w:p>
          <w:p w:rsidR="00877810" w:rsidRPr="00CF71D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средства бюджета субъекта Российской Федерации – 86 936,1 тыс. рублей.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>В 2025 году – 2</w:t>
            </w:r>
            <w:r w:rsidR="003B07BD" w:rsidRPr="00CF71DD">
              <w:rPr>
                <w:sz w:val="28"/>
                <w:szCs w:val="24"/>
              </w:rPr>
              <w:t> 583 986,1</w:t>
            </w:r>
            <w:r w:rsidRPr="00CF71DD">
              <w:rPr>
                <w:sz w:val="28"/>
                <w:szCs w:val="24"/>
              </w:rPr>
              <w:t xml:space="preserve"> тыс. рублей;</w:t>
            </w:r>
          </w:p>
          <w:p w:rsidR="001B6104" w:rsidRPr="00CF71DD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 xml:space="preserve">средства федерального бюджета – </w:t>
            </w:r>
            <w:r w:rsidR="003B07BD" w:rsidRPr="00CF71DD">
              <w:rPr>
                <w:sz w:val="28"/>
                <w:szCs w:val="24"/>
              </w:rPr>
              <w:t>2 473 898,3</w:t>
            </w:r>
            <w:r w:rsidRPr="00CF71DD">
              <w:rPr>
                <w:sz w:val="28"/>
                <w:szCs w:val="24"/>
              </w:rPr>
              <w:t xml:space="preserve"> тыс. рублей;</w:t>
            </w:r>
          </w:p>
          <w:p w:rsidR="001B6104" w:rsidRPr="00CF71DD" w:rsidRDefault="00F66A96" w:rsidP="003B07BD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71DD">
              <w:rPr>
                <w:sz w:val="28"/>
                <w:szCs w:val="24"/>
              </w:rPr>
              <w:t xml:space="preserve">средства бюджета субъекта Российской Федерации – </w:t>
            </w:r>
            <w:r w:rsidR="003B07BD" w:rsidRPr="00CF71DD">
              <w:rPr>
                <w:sz w:val="28"/>
                <w:szCs w:val="24"/>
              </w:rPr>
              <w:t xml:space="preserve">110 087,8 </w:t>
            </w:r>
            <w:r w:rsidRPr="00CF71DD">
              <w:rPr>
                <w:sz w:val="28"/>
                <w:szCs w:val="24"/>
              </w:rPr>
              <w:t>тыс. рублей.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 w:rsidP="00877810">
            <w:pPr>
              <w:widowControl w:val="0"/>
              <w:spacing w:before="0" w:after="0"/>
              <w:rPr>
                <w:szCs w:val="24"/>
              </w:rPr>
            </w:pPr>
          </w:p>
          <w:p w:rsidR="001B6104" w:rsidRDefault="00F66A96" w:rsidP="005D3DEB">
            <w:pPr>
              <w:widowControl w:val="0"/>
              <w:spacing w:before="0" w:after="0"/>
              <w:jc w:val="right"/>
              <w:rPr>
                <w:szCs w:val="24"/>
              </w:rPr>
            </w:pPr>
            <w:r>
              <w:rPr>
                <w:sz w:val="28"/>
                <w:szCs w:val="24"/>
              </w:rPr>
              <w:t>»</w:t>
            </w:r>
            <w:r w:rsidR="005D3DEB">
              <w:rPr>
                <w:sz w:val="28"/>
                <w:szCs w:val="24"/>
              </w:rPr>
              <w:t>.</w:t>
            </w:r>
          </w:p>
        </w:tc>
      </w:tr>
    </w:tbl>
    <w:p w:rsidR="00DA1520" w:rsidRDefault="00DA1520">
      <w:pPr>
        <w:spacing w:before="0" w:after="0"/>
        <w:ind w:firstLine="709"/>
        <w:jc w:val="both"/>
        <w:rPr>
          <w:sz w:val="28"/>
          <w:szCs w:val="28"/>
        </w:rPr>
      </w:pPr>
    </w:p>
    <w:p w:rsidR="005D3DEB" w:rsidRPr="00010F41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DEB">
        <w:rPr>
          <w:sz w:val="28"/>
          <w:szCs w:val="28"/>
        </w:rPr>
        <w:t>. В</w:t>
      </w: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разделе III. «Региональная система оказания первичной медико-санитарной </w:t>
      </w:r>
      <w:r w:rsidRPr="00010F41">
        <w:rPr>
          <w:bCs/>
          <w:iCs/>
          <w:sz w:val="28"/>
          <w:szCs w:val="28"/>
        </w:rPr>
        <w:t>помощи»</w:t>
      </w:r>
      <w:r w:rsidR="005D3DEB" w:rsidRPr="00010F41">
        <w:rPr>
          <w:bCs/>
          <w:iCs/>
          <w:sz w:val="28"/>
          <w:szCs w:val="28"/>
        </w:rPr>
        <w:t xml:space="preserve"> в а</w:t>
      </w:r>
      <w:r w:rsidRPr="00010F41">
        <w:rPr>
          <w:sz w:val="28"/>
          <w:szCs w:val="28"/>
        </w:rPr>
        <w:t>бзац</w:t>
      </w:r>
      <w:r w:rsidR="005D3DEB" w:rsidRPr="00010F41">
        <w:rPr>
          <w:sz w:val="28"/>
          <w:szCs w:val="28"/>
        </w:rPr>
        <w:t xml:space="preserve">е </w:t>
      </w:r>
      <w:r w:rsidRPr="00010F41">
        <w:rPr>
          <w:sz w:val="28"/>
          <w:szCs w:val="28"/>
        </w:rPr>
        <w:t>шестнадцат</w:t>
      </w:r>
      <w:r w:rsidR="005D3DEB" w:rsidRPr="00010F41">
        <w:rPr>
          <w:sz w:val="28"/>
          <w:szCs w:val="28"/>
        </w:rPr>
        <w:t>ом цифры «4 190 520,1» заменить цифрами «</w:t>
      </w:r>
      <w:r w:rsidR="00730B2E" w:rsidRPr="00010F41">
        <w:rPr>
          <w:sz w:val="28"/>
          <w:szCs w:val="28"/>
        </w:rPr>
        <w:t>4 098 765,7</w:t>
      </w:r>
      <w:r w:rsidR="003B07BD" w:rsidRPr="00010F41">
        <w:rPr>
          <w:sz w:val="28"/>
          <w:szCs w:val="28"/>
        </w:rPr>
        <w:t>».</w:t>
      </w:r>
    </w:p>
    <w:p w:rsidR="00730B2E" w:rsidRDefault="00730B2E" w:rsidP="00730B2E">
      <w:pPr>
        <w:spacing w:before="0" w:after="0"/>
        <w:ind w:firstLine="709"/>
        <w:jc w:val="both"/>
        <w:rPr>
          <w:sz w:val="28"/>
          <w:szCs w:val="28"/>
        </w:rPr>
      </w:pPr>
      <w:r w:rsidRPr="00010F41">
        <w:rPr>
          <w:sz w:val="28"/>
          <w:szCs w:val="28"/>
        </w:rPr>
        <w:t>3. В разделе </w:t>
      </w:r>
      <w:r w:rsidRPr="00010F41">
        <w:rPr>
          <w:sz w:val="28"/>
          <w:szCs w:val="28"/>
          <w:lang w:val="en-US"/>
        </w:rPr>
        <w:t>IV</w:t>
      </w:r>
      <w:r w:rsidRPr="00010F41">
        <w:rPr>
          <w:sz w:val="28"/>
          <w:szCs w:val="28"/>
        </w:rPr>
        <w:t>. «Перечень</w:t>
      </w:r>
      <w:r>
        <w:rPr>
          <w:sz w:val="28"/>
          <w:szCs w:val="28"/>
        </w:rPr>
        <w:t xml:space="preserve"> основных нормативных правовых актов, на основе которых разработана программа»:</w:t>
      </w:r>
    </w:p>
    <w:p w:rsidR="00730B2E" w:rsidRPr="00CF71DD" w:rsidRDefault="00730B2E" w:rsidP="00730B2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F71DD">
        <w:rPr>
          <w:sz w:val="28"/>
          <w:szCs w:val="28"/>
        </w:rPr>
        <w:t>абзац двадцать пятый изложить в следующей редакции:</w:t>
      </w:r>
    </w:p>
    <w:p w:rsidR="00730B2E" w:rsidRDefault="00730B2E" w:rsidP="00730B2E">
      <w:pPr>
        <w:spacing w:before="0" w:after="0"/>
        <w:ind w:firstLine="709"/>
        <w:jc w:val="both"/>
        <w:rPr>
          <w:sz w:val="28"/>
          <w:szCs w:val="28"/>
        </w:rPr>
      </w:pPr>
      <w:r w:rsidRPr="00CF71DD">
        <w:rPr>
          <w:sz w:val="28"/>
          <w:szCs w:val="28"/>
        </w:rPr>
        <w:t>«</w:t>
      </w:r>
      <w:r w:rsidR="0016011C" w:rsidRPr="00CF71DD">
        <w:rPr>
          <w:sz w:val="28"/>
          <w:szCs w:val="28"/>
        </w:rPr>
        <w:t>постановление Правительства Новосибирской области от 28.12.2024 № 631-п «О Территориальной программе государственных гарантий бесплатного оказания гражданам медицинской помощи в Новосибирской области на 2025 год и на плановый период 2026 и 2027 годов</w:t>
      </w:r>
      <w:r w:rsidRPr="00CF71DD">
        <w:rPr>
          <w:sz w:val="28"/>
          <w:szCs w:val="28"/>
        </w:rPr>
        <w:t>»;»;</w:t>
      </w:r>
    </w:p>
    <w:p w:rsidR="00730B2E" w:rsidRDefault="00730B2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абзац двадцать восьмой изложить в следующей редакции:</w:t>
      </w:r>
    </w:p>
    <w:p w:rsidR="00730B2E" w:rsidRDefault="00730B2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71DD">
        <w:rPr>
          <w:sz w:val="28"/>
          <w:szCs w:val="28"/>
          <w:lang w:eastAsia="en-US"/>
        </w:rPr>
        <w:t>приказ министерства здравоохранения Новосибирской области от 17.12.2024 № 3567 «Об утверждении планов-графиков медицинских осмотров несовершеннолетних Новосибирской области в 2025 году»;».</w:t>
      </w:r>
    </w:p>
    <w:p w:rsidR="001B6104" w:rsidRDefault="005D3DEB" w:rsidP="005D3DEB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</w:t>
      </w:r>
      <w:r w:rsidR="00F66A96">
        <w:rPr>
          <w:sz w:val="28"/>
          <w:szCs w:val="28"/>
        </w:rPr>
        <w:t xml:space="preserve"> разделе </w:t>
      </w:r>
      <w:r w:rsidR="00F66A96">
        <w:rPr>
          <w:sz w:val="28"/>
          <w:szCs w:val="28"/>
          <w:lang w:val="en-US"/>
        </w:rPr>
        <w:t>VII</w:t>
      </w:r>
      <w:r w:rsidR="00F66A96">
        <w:rPr>
          <w:sz w:val="28"/>
          <w:szCs w:val="28"/>
        </w:rPr>
        <w:t>. «Ресурсное обес</w:t>
      </w:r>
      <w:r>
        <w:rPr>
          <w:sz w:val="28"/>
          <w:szCs w:val="28"/>
        </w:rPr>
        <w:t xml:space="preserve">печение региональной программы» </w:t>
      </w:r>
      <w:r w:rsidR="00F66A96">
        <w:rPr>
          <w:sz w:val="28"/>
          <w:szCs w:val="28"/>
        </w:rPr>
        <w:t>таблицу 1 «</w:t>
      </w:r>
      <w:r w:rsidR="00F66A96">
        <w:rPr>
          <w:iCs/>
          <w:sz w:val="28"/>
          <w:szCs w:val="28"/>
        </w:rPr>
        <w:t xml:space="preserve">Ресурсное обеспечение региональной программы </w:t>
      </w:r>
      <w:r w:rsidR="00F66A96">
        <w:rPr>
          <w:sz w:val="28"/>
          <w:szCs w:val="28"/>
        </w:rPr>
        <w:t xml:space="preserve">(мероприятия, </w:t>
      </w:r>
      <w:proofErr w:type="spellStart"/>
      <w:r w:rsidR="00F66A96">
        <w:rPr>
          <w:sz w:val="28"/>
          <w:szCs w:val="28"/>
        </w:rPr>
        <w:t>софинансируемые</w:t>
      </w:r>
      <w:proofErr w:type="spellEnd"/>
      <w:r w:rsidR="00F66A96">
        <w:rPr>
          <w:sz w:val="28"/>
          <w:szCs w:val="28"/>
        </w:rPr>
        <w:t xml:space="preserve"> за счет средств федерального бюджета Российской Федерации)»</w:t>
      </w:r>
      <w:r w:rsidR="00F66A96">
        <w:rPr>
          <w:iCs/>
          <w:sz w:val="28"/>
          <w:szCs w:val="28"/>
        </w:rPr>
        <w:t xml:space="preserve"> </w:t>
      </w:r>
      <w:r w:rsidR="00F66A96">
        <w:rPr>
          <w:sz w:val="28"/>
          <w:szCs w:val="28"/>
        </w:rPr>
        <w:t>изложить в следующей редакции:</w:t>
      </w:r>
    </w:p>
    <w:p w:rsidR="001B6104" w:rsidRDefault="00F66A96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1B6104" w:rsidRDefault="00F66A96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региональной программы</w:t>
      </w:r>
    </w:p>
    <w:p w:rsidR="001B6104" w:rsidRDefault="00F66A96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(мероприятия,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за счет средств федерального бюджета Российской Федерации)</w:t>
      </w:r>
    </w:p>
    <w:p w:rsidR="001B6104" w:rsidRDefault="001B6104">
      <w:pPr>
        <w:widowControl w:val="0"/>
        <w:spacing w:before="0" w:after="0"/>
        <w:rPr>
          <w:sz w:val="28"/>
          <w:szCs w:val="28"/>
        </w:rPr>
      </w:pPr>
    </w:p>
    <w:tbl>
      <w:tblPr>
        <w:tblpPr w:leftFromText="180" w:rightFromText="180" w:vertAnchor="text" w:tblpY="1"/>
        <w:tblW w:w="10035" w:type="dxa"/>
        <w:tblLayout w:type="fixed"/>
        <w:tblLook w:val="04A0" w:firstRow="1" w:lastRow="0" w:firstColumn="1" w:lastColumn="0" w:noHBand="0" w:noVBand="1"/>
      </w:tblPr>
      <w:tblGrid>
        <w:gridCol w:w="421"/>
        <w:gridCol w:w="1685"/>
        <w:gridCol w:w="491"/>
        <w:gridCol w:w="750"/>
        <w:gridCol w:w="577"/>
        <w:gridCol w:w="577"/>
        <w:gridCol w:w="837"/>
        <w:gridCol w:w="837"/>
        <w:gridCol w:w="837"/>
        <w:gridCol w:w="837"/>
        <w:gridCol w:w="935"/>
        <w:gridCol w:w="924"/>
        <w:gridCol w:w="14"/>
        <w:gridCol w:w="299"/>
        <w:gridCol w:w="14"/>
      </w:tblGrid>
      <w:tr w:rsidR="001B6104" w:rsidTr="00894708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№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КБК</w:t>
            </w:r>
          </w:p>
        </w:tc>
        <w:tc>
          <w:tcPr>
            <w:tcW w:w="5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Объем финансового обеспечения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по годам реализации региональной программы (тыс. рублей)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глава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раздел/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bCs/>
                <w:spacing w:val="-6"/>
                <w:sz w:val="16"/>
                <w:szCs w:val="16"/>
              </w:rPr>
              <w:t>подраз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>-дел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bCs/>
                <w:spacing w:val="-6"/>
                <w:sz w:val="16"/>
                <w:szCs w:val="16"/>
              </w:rPr>
              <w:t>целе-вая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вид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расхо-дов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2021–2025 годы (итого)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</w:tr>
      <w:tr w:rsidR="001F208B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both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2 114 194,7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3 318 124,3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4 085 810,6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F156C9" w:rsidRDefault="00524AA3" w:rsidP="00524AA3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3 107 400,3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F156C9" w:rsidRDefault="001F208B" w:rsidP="007B29A3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2 6</w:t>
            </w:r>
            <w:r w:rsidR="007B29A3" w:rsidRPr="00F156C9">
              <w:rPr>
                <w:spacing w:val="-6"/>
                <w:sz w:val="16"/>
                <w:szCs w:val="16"/>
              </w:rPr>
              <w:t>63 986,1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F156C9" w:rsidRDefault="00524AA3" w:rsidP="007B29A3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15 289 516,0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10E10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1 938 607,6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2 160 688,9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1 918 383,0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F156C9" w:rsidRDefault="00410E10" w:rsidP="00410E10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 xml:space="preserve">1 667 147,9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F156C9" w:rsidRDefault="00544146" w:rsidP="0054414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2 583 986,1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F156C9" w:rsidRDefault="00410E10" w:rsidP="007B29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10 2</w:t>
            </w:r>
            <w:r w:rsidR="007B29A3" w:rsidRPr="00F156C9">
              <w:rPr>
                <w:spacing w:val="-6"/>
                <w:sz w:val="16"/>
                <w:szCs w:val="16"/>
              </w:rPr>
              <w:t>6</w:t>
            </w:r>
            <w:r w:rsidRPr="00F156C9">
              <w:rPr>
                <w:spacing w:val="-6"/>
                <w:sz w:val="16"/>
                <w:szCs w:val="16"/>
              </w:rPr>
              <w:t>8 </w:t>
            </w:r>
            <w:r w:rsidR="007B29A3" w:rsidRPr="00F156C9">
              <w:rPr>
                <w:spacing w:val="-6"/>
                <w:sz w:val="16"/>
                <w:szCs w:val="16"/>
              </w:rPr>
              <w:t>813</w:t>
            </w:r>
            <w:r w:rsidRPr="00F156C9">
              <w:rPr>
                <w:spacing w:val="-6"/>
                <w:sz w:val="16"/>
                <w:szCs w:val="16"/>
              </w:rPr>
              <w:t>,</w:t>
            </w:r>
            <w:r w:rsidR="007B29A3" w:rsidRPr="00F156C9">
              <w:rPr>
                <w:spacing w:val="-6"/>
                <w:sz w:val="16"/>
                <w:szCs w:val="16"/>
              </w:rPr>
              <w:t>5</w:t>
            </w:r>
            <w:r w:rsidRPr="00F156C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334152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1 837 515,8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2 048 016,2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1 818 345,8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F156C9" w:rsidRDefault="00334152" w:rsidP="00334152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1 580 211,8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F156C9" w:rsidRDefault="00334152" w:rsidP="00544146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</w:t>
            </w:r>
            <w:r w:rsidR="00544146"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</w:rPr>
              <w:t>4</w:t>
            </w:r>
            <w:r w:rsidR="00544146" w:rsidRPr="00F156C9">
              <w:rPr>
                <w:spacing w:val="-6"/>
                <w:sz w:val="16"/>
                <w:szCs w:val="16"/>
              </w:rPr>
              <w:t>73 898,3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F156C9" w:rsidRDefault="00334152" w:rsidP="007B29A3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9</w:t>
            </w:r>
            <w:r w:rsidR="007B29A3"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</w:rPr>
              <w:t>6</w:t>
            </w:r>
            <w:r w:rsidR="00544146" w:rsidRPr="00F156C9">
              <w:rPr>
                <w:spacing w:val="-6"/>
                <w:sz w:val="16"/>
                <w:szCs w:val="16"/>
              </w:rPr>
              <w:t>24</w:t>
            </w:r>
            <w:r w:rsidR="007B29A3" w:rsidRPr="00F156C9">
              <w:rPr>
                <w:spacing w:val="-6"/>
                <w:sz w:val="16"/>
                <w:szCs w:val="16"/>
              </w:rPr>
              <w:t> 576,2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57ED6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101 091,8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112 672,7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100 037,2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F156C9" w:rsidRDefault="00457ED6" w:rsidP="00457ED6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 xml:space="preserve">86 936,1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F156C9" w:rsidRDefault="00457ED6" w:rsidP="0054414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</w:t>
            </w:r>
            <w:r w:rsidR="00544146" w:rsidRPr="00F156C9">
              <w:rPr>
                <w:spacing w:val="-6"/>
                <w:sz w:val="16"/>
                <w:szCs w:val="16"/>
              </w:rPr>
              <w:t>10 087,8</w:t>
            </w:r>
            <w:r w:rsidRPr="00F156C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F156C9" w:rsidRDefault="00457ED6" w:rsidP="0054414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</w:t>
            </w:r>
            <w:r w:rsidR="00544146" w:rsidRPr="00F156C9">
              <w:rPr>
                <w:spacing w:val="-6"/>
                <w:sz w:val="16"/>
                <w:szCs w:val="16"/>
              </w:rPr>
              <w:t>03</w:t>
            </w:r>
            <w:r w:rsidRPr="00F156C9">
              <w:rPr>
                <w:spacing w:val="-6"/>
                <w:sz w:val="16"/>
                <w:szCs w:val="16"/>
              </w:rPr>
              <w:t> </w:t>
            </w:r>
            <w:r w:rsidR="00544146" w:rsidRPr="00F156C9">
              <w:rPr>
                <w:spacing w:val="-6"/>
                <w:sz w:val="16"/>
                <w:szCs w:val="16"/>
              </w:rPr>
              <w:t>485</w:t>
            </w:r>
            <w:r w:rsidRPr="00F156C9">
              <w:rPr>
                <w:spacing w:val="-6"/>
                <w:sz w:val="16"/>
                <w:szCs w:val="16"/>
              </w:rPr>
              <w:t>,</w:t>
            </w:r>
            <w:r w:rsidR="00544146" w:rsidRPr="00F156C9">
              <w:rPr>
                <w:spacing w:val="-6"/>
                <w:sz w:val="16"/>
                <w:szCs w:val="16"/>
              </w:rPr>
              <w:t>9</w:t>
            </w:r>
            <w:r w:rsidRPr="00F156C9"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2 167 427,6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524AA3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1 440 252,4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80 000,0 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524AA3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5 020 702,5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64294C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2 167 427,7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F156C9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1 440 252,4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F156C9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80 000,0 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F156C9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5 020 702,5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Мероприятие 1. 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</w:t>
            </w:r>
            <w:r>
              <w:rPr>
                <w:bCs/>
                <w:spacing w:val="-6"/>
                <w:sz w:val="16"/>
                <w:szCs w:val="16"/>
              </w:rPr>
              <w:lastRenderedPageBreak/>
              <w:t>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573 165,7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2 940 942,9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4 049 090,7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2 702 411,9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B2017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:lang w:val="en-US"/>
              </w:rPr>
              <w:t>1 80</w:t>
            </w: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B20176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267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411,2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410 279,3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1 792 769,5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1 885 596,7</w:t>
            </w:r>
          </w:p>
        </w:tc>
        <w:tc>
          <w:tcPr>
            <w:tcW w:w="8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 xml:space="preserve">1 264 766,2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 xml:space="preserve">5 353 411,7 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21 394,7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93 486,9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98 327,5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65 953,3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279 162,4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388 884,6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1 699 282,6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1 787 269,2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1 198 812,9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5 074 249,3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1 437 645,7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B2017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:lang w:val="en-US"/>
              </w:rPr>
              <w:t>1 80</w:t>
            </w:r>
            <w:r w:rsidR="004E5B74"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B20176" w:rsidP="00B2017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913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999,5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524AA3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795155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795155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795155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F156C9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1 437 645,7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F156C9" w:rsidRDefault="00894708" w:rsidP="00894708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894708">
              <w:rPr>
                <w:spacing w:val="-6"/>
                <w:sz w:val="16"/>
                <w:szCs w:val="16"/>
              </w:rPr>
              <w:t>59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 w:rsidRPr="00894708">
              <w:rPr>
                <w:spacing w:val="-6"/>
                <w:sz w:val="16"/>
                <w:szCs w:val="16"/>
              </w:rPr>
              <w:t>681,2</w:t>
            </w:r>
            <w:r w:rsidR="00524AA3" w:rsidRPr="00F156C9">
              <w:rPr>
                <w:spacing w:val="-6"/>
                <w:sz w:val="16"/>
                <w:szCs w:val="16"/>
              </w:rPr>
              <w:t>***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Pr="00F156C9" w:rsidRDefault="00894708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4 971 880,7</w:t>
            </w:r>
            <w:r w:rsidR="007A068D">
              <w:rPr>
                <w:spacing w:val="-6"/>
                <w:sz w:val="16"/>
                <w:szCs w:val="16"/>
              </w:rPr>
              <w:t xml:space="preserve"> ***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4AA3" w:rsidRDefault="00524AA3" w:rsidP="00524AA3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2. Осуществление капитального ремонта зданий медицинских организаций и их обособленных </w:t>
            </w:r>
            <w:r>
              <w:rPr>
                <w:spacing w:val="-6"/>
                <w:sz w:val="16"/>
                <w:szCs w:val="16"/>
              </w:rPr>
              <w:lastRenderedPageBreak/>
              <w:t>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164 915,2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744,6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20 155,8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453A1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</w:t>
            </w:r>
            <w:r w:rsidR="00524AA3" w:rsidRPr="00F156C9">
              <w:rPr>
                <w:spacing w:val="-6"/>
                <w:sz w:val="16"/>
                <w:szCs w:val="16"/>
              </w:rPr>
              <w:t>4 642,1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52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983,6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21C67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263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441,3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152 214,5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16 222,2</w:t>
            </w:r>
          </w:p>
        </w:tc>
        <w:tc>
          <w:tcPr>
            <w:tcW w:w="8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22</w:t>
            </w:r>
            <w:r w:rsidR="004E5B74"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</w:rPr>
              <w:t xml:space="preserve">035,4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13 918,7</w:t>
            </w:r>
          </w:p>
        </w:tc>
        <w:tc>
          <w:tcPr>
            <w:tcW w:w="9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204 </w:t>
            </w:r>
            <w:r w:rsidR="00F66A96" w:rsidRPr="00F156C9">
              <w:rPr>
                <w:spacing w:val="-6"/>
                <w:sz w:val="16"/>
                <w:szCs w:val="16"/>
              </w:rPr>
              <w:t xml:space="preserve">390,8 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7 937,5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845,9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</w:t>
            </w:r>
            <w:r w:rsidR="00F66A96" w:rsidRPr="00F156C9">
              <w:rPr>
                <w:spacing w:val="-6"/>
                <w:sz w:val="16"/>
                <w:szCs w:val="16"/>
              </w:rPr>
              <w:t xml:space="preserve">149,1 </w:t>
            </w:r>
          </w:p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725,8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10 </w:t>
            </w:r>
            <w:r w:rsidR="00F66A96" w:rsidRPr="00F156C9">
              <w:rPr>
                <w:spacing w:val="-6"/>
                <w:sz w:val="16"/>
                <w:szCs w:val="16"/>
              </w:rPr>
              <w:t xml:space="preserve">658,3 </w:t>
            </w:r>
          </w:p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144 277,0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15 376,3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20 </w:t>
            </w:r>
            <w:r w:rsidR="00F66A96" w:rsidRPr="00F156C9">
              <w:rPr>
                <w:spacing w:val="-6"/>
                <w:sz w:val="16"/>
                <w:szCs w:val="16"/>
              </w:rPr>
              <w:t>886,3</w:t>
            </w:r>
          </w:p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13 192,9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193</w:t>
            </w:r>
            <w:r w:rsidR="004E5B74"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</w:rPr>
              <w:t>732,5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21C67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795155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795155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795155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F156C9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2 606,7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F156C9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121C67">
              <w:rPr>
                <w:spacing w:val="-6"/>
                <w:sz w:val="16"/>
                <w:szCs w:val="16"/>
              </w:rPr>
              <w:t>39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 w:rsidRPr="00121C67">
              <w:rPr>
                <w:spacing w:val="-6"/>
                <w:sz w:val="16"/>
                <w:szCs w:val="16"/>
              </w:rPr>
              <w:t>064,9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Pr="00F156C9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59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050,5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1C67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4E5B7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2 606,7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121C67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121C67">
              <w:rPr>
                <w:spacing w:val="-6"/>
                <w:sz w:val="16"/>
                <w:szCs w:val="16"/>
              </w:rPr>
              <w:t>39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 w:rsidRPr="00121C67">
              <w:rPr>
                <w:spacing w:val="-6"/>
                <w:sz w:val="16"/>
                <w:szCs w:val="16"/>
              </w:rPr>
              <w:t>064,9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121C67" w:rsidP="00121C6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59</w:t>
            </w:r>
            <w:r>
              <w:rPr>
                <w:spacing w:val="-6"/>
                <w:sz w:val="16"/>
                <w:szCs w:val="16"/>
                <w:lang w:val="en-US"/>
              </w:rPr>
              <w:t> </w:t>
            </w:r>
            <w:r>
              <w:rPr>
                <w:spacing w:val="-6"/>
                <w:sz w:val="16"/>
                <w:szCs w:val="16"/>
              </w:rPr>
              <w:t>050,5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модерни-зации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 численностью населения до 50 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 также для перевозки биологических материалов для исследований, доставки лекарственных препаратов до жителей отдаленных районов, 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3 767,3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28 159,2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31 926,5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68 478,0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511 840,8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580 318,8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</w:t>
            </w:r>
            <w:r>
              <w:rPr>
                <w:spacing w:val="-6"/>
                <w:sz w:val="16"/>
                <w:szCs w:val="16"/>
              </w:rPr>
              <w:lastRenderedPageBreak/>
              <w:t>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6. С учетом паспортов медицинских </w:t>
            </w:r>
            <w:proofErr w:type="spellStart"/>
            <w:r>
              <w:rPr>
                <w:spacing w:val="-6"/>
                <w:sz w:val="16"/>
                <w:szCs w:val="16"/>
              </w:rPr>
              <w:t>органи-заций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1 303 868,5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376 436,8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16 564,1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380 346,3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 w:rsidP="009308E8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2 069 202,5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4 146 418,2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1 303 868,5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367 919,4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16 564,1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380 346,3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D344B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2 0</w:t>
            </w:r>
            <w:r w:rsidR="00D344BB" w:rsidRPr="00F156C9">
              <w:rPr>
                <w:spacing w:val="-6"/>
                <w:sz w:val="16"/>
                <w:szCs w:val="16"/>
              </w:rPr>
              <w:t>30 067,4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9308E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4</w:t>
            </w:r>
            <w:r w:rsidR="009308E8" w:rsidRPr="00F156C9">
              <w:rPr>
                <w:spacing w:val="-6"/>
                <w:sz w:val="16"/>
                <w:szCs w:val="16"/>
              </w:rPr>
              <w:t> 098 765</w:t>
            </w:r>
            <w:r w:rsidRPr="00F156C9">
              <w:rPr>
                <w:spacing w:val="-6"/>
                <w:sz w:val="16"/>
                <w:szCs w:val="16"/>
              </w:rPr>
              <w:t>,</w:t>
            </w:r>
            <w:r w:rsidR="009308E8" w:rsidRPr="00F156C9"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67 992,3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11 846,1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19 833,7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D344B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81 202,8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08E8" w:rsidP="009308E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181 738,7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1 235 876,2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215 321,9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15 700,3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360 512,6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 w:rsidP="00D344B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1 94</w:t>
            </w:r>
            <w:r w:rsidR="00D344BB" w:rsidRPr="00F156C9">
              <w:rPr>
                <w:spacing w:val="-6"/>
                <w:sz w:val="16"/>
                <w:szCs w:val="16"/>
              </w:rPr>
              <w:t>8 864,6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9344C7" w:rsidP="009308E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3 7</w:t>
            </w:r>
            <w:r w:rsidR="009308E8" w:rsidRPr="00F156C9">
              <w:rPr>
                <w:spacing w:val="-6"/>
                <w:sz w:val="16"/>
                <w:szCs w:val="16"/>
              </w:rPr>
              <w:t>7</w:t>
            </w:r>
            <w:r w:rsidRPr="00F156C9">
              <w:rPr>
                <w:spacing w:val="-6"/>
                <w:sz w:val="16"/>
                <w:szCs w:val="16"/>
              </w:rPr>
              <w:t>6</w:t>
            </w:r>
            <w:r w:rsidR="009308E8" w:rsidRPr="00F156C9">
              <w:rPr>
                <w:spacing w:val="-6"/>
                <w:sz w:val="16"/>
                <w:szCs w:val="16"/>
              </w:rPr>
              <w:t> 275,6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0,0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39 135,1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4E5B7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  <w:lang w:val="en-US"/>
              </w:rPr>
              <w:t>47</w:t>
            </w:r>
            <w:r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  <w:lang w:val="en-US"/>
              </w:rPr>
              <w:t>652,5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  <w:lang w:val="en-US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4E5B7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795155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4E5B74" w:rsidP="004E5B7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39 135,1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Pr="00F156C9" w:rsidRDefault="004E5B74" w:rsidP="004E5B7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  <w:lang w:val="en-US"/>
              </w:rPr>
              <w:t>47</w:t>
            </w:r>
            <w:r w:rsidRPr="00F156C9">
              <w:rPr>
                <w:spacing w:val="-6"/>
                <w:sz w:val="16"/>
                <w:szCs w:val="16"/>
              </w:rPr>
              <w:t> </w:t>
            </w:r>
            <w:r w:rsidRPr="00F156C9">
              <w:rPr>
                <w:spacing w:val="-6"/>
                <w:sz w:val="16"/>
                <w:szCs w:val="16"/>
                <w:lang w:val="en-US"/>
              </w:rPr>
              <w:t>652,5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5B74" w:rsidRDefault="004E5B74" w:rsidP="004E5B7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 7. 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</w:t>
            </w:r>
            <w:r>
              <w:rPr>
                <w:spacing w:val="-6"/>
                <w:sz w:val="16"/>
                <w:szCs w:val="16"/>
              </w:rPr>
              <w:lastRenderedPageBreak/>
              <w:t>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F156C9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F156C9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8.</w:t>
            </w:r>
            <w:r>
              <w:rPr>
                <w:spacing w:val="-6"/>
                <w:sz w:val="16"/>
                <w:szCs w:val="16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9.</w:t>
            </w:r>
          </w:p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591EAC" w:rsidP="00591E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F66A96">
              <w:rPr>
                <w:spacing w:val="-6"/>
                <w:sz w:val="16"/>
                <w:szCs w:val="16"/>
              </w:rPr>
              <w:t>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591EAC" w:rsidP="00591E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F66A96">
              <w:rPr>
                <w:spacing w:val="-6"/>
                <w:sz w:val="16"/>
                <w:szCs w:val="16"/>
              </w:rPr>
              <w:t>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</w:t>
            </w:r>
            <w:r>
              <w:rPr>
                <w:spacing w:val="-6"/>
                <w:sz w:val="16"/>
                <w:szCs w:val="16"/>
              </w:rPr>
              <w:lastRenderedPageBreak/>
              <w:t>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11.</w:t>
            </w:r>
          </w:p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0D03B4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 xml:space="preserve">01.3.06.01010, </w:t>
            </w:r>
            <w:r w:rsidRPr="00242F0C">
              <w:rPr>
                <w:spacing w:val="-6"/>
                <w:sz w:val="16"/>
                <w:szCs w:val="16"/>
              </w:rPr>
              <w:t>01.3.06.07950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Pr="00DA1520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553 569,9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Pr="00242F0C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657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228,0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Pr="00242F0C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2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388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516,9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03B4" w:rsidRDefault="000D03B4" w:rsidP="000D03B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  <w:r>
              <w:rPr>
                <w:spacing w:val="-6"/>
                <w:sz w:val="16"/>
                <w:szCs w:val="16"/>
              </w:rPr>
              <w:lastRenderedPageBreak/>
              <w:t>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9D79AC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242F0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 w:rsidRPr="00242F0C">
              <w:rPr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01.3.06.01010</w:t>
            </w:r>
            <w:r w:rsidR="00242F0C">
              <w:rPr>
                <w:spacing w:val="-6"/>
                <w:sz w:val="16"/>
                <w:szCs w:val="16"/>
              </w:rPr>
              <w:t>,</w:t>
            </w:r>
            <w:r w:rsidR="00242F0C" w:rsidRPr="00242F0C">
              <w:rPr>
                <w:spacing w:val="-6"/>
                <w:sz w:val="16"/>
                <w:szCs w:val="16"/>
              </w:rPr>
              <w:t xml:space="preserve"> 01.3.06.07950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242F0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553 569,9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2F0C" w:rsidRPr="00242F0C" w:rsidRDefault="00242F0C" w:rsidP="00242F0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657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228,0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242F0C" w:rsidRDefault="00242F0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2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388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516,9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Pr="00242F0C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 w:rsidRPr="00242F0C">
              <w:rPr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01.3.06.01010,</w:t>
            </w:r>
            <w:r w:rsidRPr="00242F0C">
              <w:rPr>
                <w:spacing w:val="-6"/>
                <w:sz w:val="16"/>
                <w:szCs w:val="16"/>
              </w:rPr>
              <w:t xml:space="preserve"> 01.3.06.07950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Pr="00F62027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62027"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Pr="00F62027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F62027">
              <w:rPr>
                <w:spacing w:val="-6"/>
                <w:sz w:val="16"/>
                <w:szCs w:val="16"/>
              </w:rPr>
              <w:t>553 569,9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Pr="00242F0C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657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228,0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Pr="00242F0C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242F0C">
              <w:rPr>
                <w:spacing w:val="-6"/>
                <w:sz w:val="16"/>
                <w:szCs w:val="16"/>
              </w:rPr>
              <w:t>2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388</w:t>
            </w:r>
            <w:r w:rsidRPr="00242F0C">
              <w:rPr>
                <w:spacing w:val="-6"/>
                <w:sz w:val="16"/>
                <w:szCs w:val="16"/>
                <w:lang w:val="en-US"/>
              </w:rPr>
              <w:t> </w:t>
            </w:r>
            <w:r w:rsidRPr="00242F0C">
              <w:rPr>
                <w:spacing w:val="-6"/>
                <w:sz w:val="16"/>
                <w:szCs w:val="16"/>
              </w:rPr>
              <w:t>516,9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 50 тыс. человек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13.</w:t>
            </w:r>
          </w:p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14.</w:t>
            </w:r>
          </w:p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15.</w:t>
            </w:r>
          </w:p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Разработка механизма наставничества в отношении врачей – молодых специалистов, прошедших целевое обучение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16. </w:t>
            </w:r>
            <w:proofErr w:type="spellStart"/>
            <w:r>
              <w:rPr>
                <w:spacing w:val="-6"/>
                <w:sz w:val="16"/>
                <w:szCs w:val="16"/>
              </w:rPr>
              <w:t>Внесе-ние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изменений в </w:t>
            </w:r>
            <w:proofErr w:type="spellStart"/>
            <w:r>
              <w:rPr>
                <w:spacing w:val="-6"/>
                <w:sz w:val="16"/>
                <w:szCs w:val="16"/>
              </w:rPr>
              <w:t>терри-ториальную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программу государственных бесплатного оказания гражданам медицинской помощи в части </w:t>
            </w:r>
            <w:proofErr w:type="spellStart"/>
            <w:r>
              <w:rPr>
                <w:spacing w:val="-6"/>
                <w:sz w:val="16"/>
                <w:szCs w:val="16"/>
              </w:rPr>
              <w:t>обеспе-чения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потребности в дорогостоящих </w:t>
            </w:r>
            <w:proofErr w:type="spellStart"/>
            <w:r>
              <w:rPr>
                <w:spacing w:val="-6"/>
                <w:sz w:val="16"/>
                <w:szCs w:val="16"/>
              </w:rPr>
              <w:t>диагно-стических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исследовани-ях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, проводимых в </w:t>
            </w:r>
            <w:proofErr w:type="spellStart"/>
            <w:r>
              <w:rPr>
                <w:spacing w:val="-6"/>
                <w:sz w:val="16"/>
                <w:szCs w:val="16"/>
              </w:rPr>
              <w:t>амбу-латорных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условиях, и выделение их из </w:t>
            </w:r>
            <w:proofErr w:type="spellStart"/>
            <w:r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17.</w:t>
            </w:r>
          </w:p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Внесение изменений в территориальную программу </w:t>
            </w:r>
            <w:proofErr w:type="spellStart"/>
            <w:r>
              <w:rPr>
                <w:spacing w:val="-6"/>
                <w:sz w:val="16"/>
                <w:szCs w:val="16"/>
              </w:rPr>
              <w:t>государ-ственных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гарантий бесплатного оказания гражданам медицинской помощи в части </w:t>
            </w:r>
            <w:proofErr w:type="spellStart"/>
            <w:r>
              <w:rPr>
                <w:spacing w:val="-6"/>
                <w:sz w:val="16"/>
                <w:szCs w:val="16"/>
              </w:rPr>
              <w:t>введе-ния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коэффициентов дифференциации для </w:t>
            </w:r>
            <w:proofErr w:type="spellStart"/>
            <w:r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норматива финансирования на прикрепившихся лиц для медицинских организаций, </w:t>
            </w:r>
            <w:proofErr w:type="spellStart"/>
            <w:r>
              <w:rPr>
                <w:spacing w:val="-6"/>
                <w:sz w:val="16"/>
                <w:szCs w:val="16"/>
              </w:rPr>
              <w:t>располо-женных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в сельской местности, рабочих поселках, поселках городского типа и малых городах (с </w:t>
            </w:r>
            <w:proofErr w:type="spellStart"/>
            <w:r>
              <w:rPr>
                <w:spacing w:val="-6"/>
                <w:sz w:val="16"/>
                <w:szCs w:val="16"/>
              </w:rPr>
              <w:t>чис-ленностью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населения до 50 тыс. человек)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</w:t>
            </w:r>
            <w:r>
              <w:rPr>
                <w:spacing w:val="-6"/>
                <w:sz w:val="16"/>
                <w:szCs w:val="16"/>
              </w:rPr>
              <w:lastRenderedPageBreak/>
              <w:t>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18. </w:t>
            </w:r>
            <w:proofErr w:type="spellStart"/>
            <w:r>
              <w:rPr>
                <w:spacing w:val="-6"/>
                <w:sz w:val="16"/>
                <w:szCs w:val="16"/>
              </w:rPr>
              <w:t>Стиму-лирование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руководите-лей и медицинских работников медицин-</w:t>
            </w:r>
            <w:proofErr w:type="spellStart"/>
            <w:r>
              <w:rPr>
                <w:spacing w:val="-6"/>
                <w:sz w:val="16"/>
                <w:szCs w:val="16"/>
              </w:rPr>
              <w:t>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бюджет субъекта Российской Федерации </w:t>
            </w:r>
            <w:r>
              <w:rPr>
                <w:spacing w:val="-6"/>
                <w:sz w:val="16"/>
                <w:szCs w:val="16"/>
              </w:rPr>
              <w:lastRenderedPageBreak/>
              <w:t>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19. </w:t>
            </w:r>
            <w:proofErr w:type="spellStart"/>
            <w:r>
              <w:rPr>
                <w:spacing w:val="-6"/>
                <w:sz w:val="16"/>
                <w:szCs w:val="16"/>
              </w:rPr>
              <w:t>Обес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-печение бездефицитного финансового </w:t>
            </w:r>
            <w:proofErr w:type="spellStart"/>
            <w:r>
              <w:rPr>
                <w:spacing w:val="-6"/>
                <w:sz w:val="16"/>
                <w:szCs w:val="16"/>
              </w:rPr>
              <w:t>обеспече-ния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оказания медицин-</w:t>
            </w:r>
            <w:proofErr w:type="spellStart"/>
            <w:r>
              <w:rPr>
                <w:spacing w:val="-6"/>
                <w:sz w:val="16"/>
                <w:szCs w:val="16"/>
              </w:rPr>
              <w:t>ской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помощи в рамках территориальной про-граммы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государствен-ных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гарантий </w:t>
            </w:r>
            <w:proofErr w:type="spellStart"/>
            <w:r>
              <w:rPr>
                <w:spacing w:val="-6"/>
                <w:sz w:val="16"/>
                <w:szCs w:val="16"/>
              </w:rPr>
              <w:t>бесплат-ного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оказания </w:t>
            </w:r>
            <w:proofErr w:type="spellStart"/>
            <w:r>
              <w:rPr>
                <w:spacing w:val="-6"/>
                <w:sz w:val="16"/>
                <w:szCs w:val="16"/>
              </w:rPr>
              <w:t>гражда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-нам медицинской </w:t>
            </w:r>
            <w:proofErr w:type="spellStart"/>
            <w:r>
              <w:rPr>
                <w:spacing w:val="-6"/>
                <w:sz w:val="16"/>
                <w:szCs w:val="16"/>
              </w:rPr>
              <w:t>помо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-щи, с учетом реализации мероприятий </w:t>
            </w:r>
            <w:proofErr w:type="spellStart"/>
            <w:r>
              <w:rPr>
                <w:spacing w:val="-6"/>
                <w:sz w:val="16"/>
                <w:szCs w:val="16"/>
              </w:rPr>
              <w:t>региональ</w:t>
            </w:r>
            <w:proofErr w:type="spellEnd"/>
            <w:r>
              <w:rPr>
                <w:spacing w:val="-6"/>
                <w:sz w:val="16"/>
                <w:szCs w:val="16"/>
              </w:rPr>
              <w:t>-ной программы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19.3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20. </w:t>
            </w:r>
            <w:proofErr w:type="spellStart"/>
            <w:r>
              <w:rPr>
                <w:spacing w:val="-6"/>
                <w:sz w:val="16"/>
                <w:szCs w:val="16"/>
              </w:rPr>
              <w:t>Учас-тие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в реализации пилот-</w:t>
            </w:r>
            <w:proofErr w:type="spellStart"/>
            <w:r>
              <w:rPr>
                <w:spacing w:val="-6"/>
                <w:sz w:val="16"/>
                <w:szCs w:val="16"/>
              </w:rPr>
              <w:t>ного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проекта по </w:t>
            </w:r>
            <w:proofErr w:type="spellStart"/>
            <w:r>
              <w:rPr>
                <w:spacing w:val="-6"/>
                <w:sz w:val="16"/>
                <w:szCs w:val="16"/>
              </w:rPr>
              <w:t>вовле-чению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частных меди-</w:t>
            </w:r>
            <w:proofErr w:type="spellStart"/>
            <w:r>
              <w:rPr>
                <w:spacing w:val="-6"/>
                <w:sz w:val="16"/>
                <w:szCs w:val="16"/>
              </w:rPr>
              <w:t>цинских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организаций в оказание медико-</w:t>
            </w:r>
            <w:proofErr w:type="spellStart"/>
            <w:r>
              <w:rPr>
                <w:spacing w:val="-6"/>
                <w:sz w:val="16"/>
                <w:szCs w:val="16"/>
              </w:rPr>
              <w:t>соци</w:t>
            </w:r>
            <w:proofErr w:type="spellEnd"/>
            <w:r>
              <w:rPr>
                <w:spacing w:val="-6"/>
                <w:sz w:val="16"/>
                <w:szCs w:val="16"/>
              </w:rPr>
              <w:t>-</w:t>
            </w:r>
            <w:proofErr w:type="spellStart"/>
            <w:r>
              <w:rPr>
                <w:spacing w:val="-6"/>
                <w:sz w:val="16"/>
                <w:szCs w:val="16"/>
              </w:rPr>
              <w:t>альных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услуг лицам в возрасте 65 лет и старше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21. Обеспечение лекарственными препаратами граждан, которые перенесли острое нарушение </w:t>
            </w:r>
            <w:proofErr w:type="spellStart"/>
            <w:r>
              <w:rPr>
                <w:spacing w:val="-6"/>
                <w:sz w:val="16"/>
                <w:szCs w:val="16"/>
              </w:rPr>
              <w:t>моз-гового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gridAfter w:val="1"/>
          <w:wAfter w:w="14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84689" w:rsidTr="00894708">
        <w:trPr>
          <w:trHeight w:val="20"/>
        </w:trPr>
        <w:tc>
          <w:tcPr>
            <w:tcW w:w="9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*Справочная информация. Общая сумма финансирования мероприятий региональной программы модернизации первичного звена здравоохранения Новосибирской области.</w:t>
            </w:r>
          </w:p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**Справочная информация. Значения не входят в итоговые значения, т.к. данные расходы содержат в том числе расходы, не связанные с реализацией региональной программы модернизации первичного звена здравоохранения Новосибирской области.</w:t>
            </w:r>
          </w:p>
          <w:p w:rsidR="00BE4D86" w:rsidRDefault="00BE4D86" w:rsidP="00A50D81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***</w:t>
            </w:r>
            <w:r w:rsidR="00A50D81">
              <w:rPr>
                <w:spacing w:val="-6"/>
                <w:sz w:val="16"/>
                <w:szCs w:val="16"/>
              </w:rPr>
              <w:t>В том числе р</w:t>
            </w:r>
            <w:r>
              <w:rPr>
                <w:spacing w:val="-6"/>
                <w:sz w:val="16"/>
                <w:szCs w:val="16"/>
              </w:rPr>
              <w:t xml:space="preserve">асходы министерства строительства Новосибирской области </w:t>
            </w:r>
            <w:r w:rsidRPr="00BE4D86">
              <w:rPr>
                <w:spacing w:val="-6"/>
                <w:sz w:val="16"/>
                <w:szCs w:val="16"/>
              </w:rPr>
              <w:t>на завершение строительства и ввод в эксплуатацию объектов</w:t>
            </w:r>
            <w:r>
              <w:rPr>
                <w:spacing w:val="-6"/>
                <w:sz w:val="16"/>
                <w:szCs w:val="16"/>
              </w:rPr>
              <w:t xml:space="preserve"> в</w:t>
            </w:r>
            <w:r>
              <w:rPr>
                <w:spacing w:val="-6"/>
                <w:sz w:val="16"/>
                <w:szCs w:val="16"/>
              </w:rPr>
              <w:t xml:space="preserve"> размере </w:t>
            </w:r>
            <w:r w:rsidR="00A50D81">
              <w:rPr>
                <w:spacing w:val="-6"/>
                <w:sz w:val="16"/>
                <w:szCs w:val="16"/>
              </w:rPr>
              <w:t>57 881,2</w:t>
            </w:r>
            <w:r>
              <w:rPr>
                <w:spacing w:val="-6"/>
                <w:sz w:val="16"/>
                <w:szCs w:val="16"/>
              </w:rPr>
              <w:t xml:space="preserve"> тыс. рублей</w:t>
            </w:r>
            <w:r>
              <w:rPr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="00A50D81" w:rsidRPr="00A50D81">
              <w:rPr>
                <w:spacing w:val="-6"/>
                <w:sz w:val="16"/>
                <w:szCs w:val="16"/>
              </w:rPr>
              <w:t>не включенные в региональную программу модернизации первичного звена здравоохранения Новосибирской области.</w:t>
            </w:r>
            <w:bookmarkStart w:id="0" w:name="_GoBack"/>
            <w:bookmarkEnd w:id="0"/>
          </w:p>
        </w:tc>
        <w:tc>
          <w:tcPr>
            <w:tcW w:w="313" w:type="dxa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84689" w:rsidRDefault="00D84689" w:rsidP="00D84689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  <w:p w:rsidR="00D84689" w:rsidRDefault="00D84689" w:rsidP="00D84689">
            <w:pPr>
              <w:keepNext/>
              <w:spacing w:before="0" w:after="0"/>
              <w:ind w:right="-53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28"/>
                <w:szCs w:val="16"/>
              </w:rPr>
              <w:t>».</w:t>
            </w:r>
          </w:p>
        </w:tc>
      </w:tr>
    </w:tbl>
    <w:p w:rsidR="001B6104" w:rsidRDefault="001B6104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  <w:lang w:eastAsia="en-US"/>
        </w:rPr>
      </w:pPr>
    </w:p>
    <w:p w:rsidR="001B6104" w:rsidRDefault="001B6104">
      <w:pPr>
        <w:spacing w:before="0" w:after="0"/>
        <w:jc w:val="both"/>
        <w:rPr>
          <w:sz w:val="28"/>
          <w:szCs w:val="28"/>
          <w:lang w:eastAsia="en-US"/>
        </w:rPr>
      </w:pPr>
    </w:p>
    <w:p w:rsidR="001B6104" w:rsidRDefault="00F66A96">
      <w:pPr>
        <w:spacing w:before="0" w:after="0"/>
        <w:jc w:val="both"/>
        <w:rPr>
          <w:sz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E125C7" w:rsidRDefault="00E125C7">
      <w:pPr>
        <w:widowControl w:val="0"/>
        <w:spacing w:before="0" w:after="0"/>
        <w:jc w:val="both"/>
        <w:rPr>
          <w:sz w:val="20"/>
        </w:rPr>
      </w:pPr>
    </w:p>
    <w:p w:rsidR="00E125C7" w:rsidRDefault="00E125C7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0E4AAF" w:rsidRDefault="000E4AAF">
      <w:pPr>
        <w:widowControl w:val="0"/>
        <w:spacing w:before="0" w:after="0"/>
        <w:jc w:val="both"/>
        <w:rPr>
          <w:sz w:val="20"/>
        </w:rPr>
      </w:pPr>
    </w:p>
    <w:p w:rsidR="001B6104" w:rsidRDefault="009C4E00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Р.М. Заблоцкий</w:t>
      </w:r>
    </w:p>
    <w:p w:rsidR="001B6104" w:rsidRDefault="00F66A96">
      <w:pPr>
        <w:spacing w:before="0" w:after="0"/>
        <w:rPr>
          <w:sz w:val="28"/>
          <w:szCs w:val="28"/>
        </w:rPr>
      </w:pPr>
      <w:r>
        <w:rPr>
          <w:sz w:val="20"/>
        </w:rPr>
        <w:t>238 63 68</w:t>
      </w:r>
    </w:p>
    <w:sectPr w:rsidR="001B6104">
      <w:headerReference w:type="default" r:id="rId8"/>
      <w:pgSz w:w="11909" w:h="16834"/>
      <w:pgMar w:top="1134" w:right="567" w:bottom="1134" w:left="1418" w:header="680" w:footer="68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40" w:rsidRDefault="005313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31340" w:rsidRDefault="005313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40" w:rsidRDefault="005313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31340" w:rsidRDefault="005313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A3" w:rsidRDefault="00524AA3">
    <w:pPr>
      <w:pStyle w:val="a7"/>
      <w:tabs>
        <w:tab w:val="left" w:pos="7160"/>
        <w:tab w:val="center" w:pos="7283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   \* MERGEFORMAT</w:instrText>
    </w:r>
    <w:r>
      <w:rPr>
        <w:szCs w:val="20"/>
      </w:rPr>
      <w:fldChar w:fldCharType="separate"/>
    </w:r>
    <w:r w:rsidR="00A50D81">
      <w:rPr>
        <w:noProof/>
        <w:szCs w:val="20"/>
      </w:rPr>
      <w:t>23</w:t>
    </w:r>
    <w:r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136"/>
    <w:multiLevelType w:val="hybridMultilevel"/>
    <w:tmpl w:val="536CEB6E"/>
    <w:lvl w:ilvl="0" w:tplc="9DE876CC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E18686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1E60A5E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A3A14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B8277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EB611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6F450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9092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5F4EE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ABE798B"/>
    <w:multiLevelType w:val="hybridMultilevel"/>
    <w:tmpl w:val="5A0A857E"/>
    <w:lvl w:ilvl="0" w:tplc="B002CE9C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DEC0060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BD405D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56897B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DC0810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6B68A4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CE198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B78AE3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2948EE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4"/>
    <w:rsid w:val="00010F41"/>
    <w:rsid w:val="0005413D"/>
    <w:rsid w:val="000D03B4"/>
    <w:rsid w:val="000E4AAF"/>
    <w:rsid w:val="000F0156"/>
    <w:rsid w:val="001154B6"/>
    <w:rsid w:val="00121C67"/>
    <w:rsid w:val="0016011C"/>
    <w:rsid w:val="001B6104"/>
    <w:rsid w:val="001E3922"/>
    <w:rsid w:val="001F208B"/>
    <w:rsid w:val="00242F0C"/>
    <w:rsid w:val="00334152"/>
    <w:rsid w:val="003B07BD"/>
    <w:rsid w:val="00410E10"/>
    <w:rsid w:val="00444CAB"/>
    <w:rsid w:val="00453A17"/>
    <w:rsid w:val="00457ED6"/>
    <w:rsid w:val="004E5B74"/>
    <w:rsid w:val="00505CB8"/>
    <w:rsid w:val="00524AA3"/>
    <w:rsid w:val="00531340"/>
    <w:rsid w:val="00544146"/>
    <w:rsid w:val="005652C2"/>
    <w:rsid w:val="00591EAC"/>
    <w:rsid w:val="005D3DEB"/>
    <w:rsid w:val="0064294C"/>
    <w:rsid w:val="00730B2E"/>
    <w:rsid w:val="00795155"/>
    <w:rsid w:val="007A068D"/>
    <w:rsid w:val="007B29A3"/>
    <w:rsid w:val="00877810"/>
    <w:rsid w:val="00894708"/>
    <w:rsid w:val="009308E8"/>
    <w:rsid w:val="009344C7"/>
    <w:rsid w:val="00937590"/>
    <w:rsid w:val="009C4A6B"/>
    <w:rsid w:val="009C4E00"/>
    <w:rsid w:val="009D79AC"/>
    <w:rsid w:val="00A177B6"/>
    <w:rsid w:val="00A50D81"/>
    <w:rsid w:val="00A86EC1"/>
    <w:rsid w:val="00B20176"/>
    <w:rsid w:val="00B56346"/>
    <w:rsid w:val="00BE4D86"/>
    <w:rsid w:val="00C1735C"/>
    <w:rsid w:val="00C70959"/>
    <w:rsid w:val="00CA61D1"/>
    <w:rsid w:val="00CF71DD"/>
    <w:rsid w:val="00D040BC"/>
    <w:rsid w:val="00D344BB"/>
    <w:rsid w:val="00D84689"/>
    <w:rsid w:val="00DA1520"/>
    <w:rsid w:val="00DB4B78"/>
    <w:rsid w:val="00DF4DD3"/>
    <w:rsid w:val="00E125C7"/>
    <w:rsid w:val="00E90E07"/>
    <w:rsid w:val="00F156C9"/>
    <w:rsid w:val="00F62027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3DF5"/>
  <w15:docId w15:val="{AD180373-1C2E-4CD4-98C6-8EC4245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cs="Times New Roman"/>
      <w:sz w:val="16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rPr>
      <w:rFonts w:ascii="Cambria" w:hAnsi="Cambria" w:cs="Times New Roman"/>
      <w:b/>
      <w:sz w:val="32"/>
    </w:rPr>
  </w:style>
  <w:style w:type="paragraph" w:customStyle="1" w:styleId="af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rPr>
      <w:rFonts w:cs="Times New Roman"/>
      <w:sz w:val="20"/>
    </w:r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otnote reference"/>
    <w:uiPriority w:val="99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pPr>
      <w:ind w:left="360" w:right="360"/>
    </w:pPr>
    <w:rPr>
      <w:szCs w:val="24"/>
    </w:rPr>
  </w:style>
  <w:style w:type="character" w:styleId="aff5">
    <w:name w:val="Hyperlink"/>
    <w:uiPriority w:val="99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pPr>
      <w:widowControl w:val="0"/>
    </w:pPr>
  </w:style>
  <w:style w:type="paragraph" w:customStyle="1" w:styleId="affc">
    <w:name w:val="Прикольный"/>
    <w:basedOn w:val="affb"/>
    <w:uiPriority w:val="99"/>
  </w:style>
  <w:style w:type="paragraph" w:customStyle="1" w:styleId="14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6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6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4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fff5">
    <w:name w:val="List Paragraph"/>
    <w:basedOn w:val="a"/>
    <w:uiPriority w:val="34"/>
    <w:qFormat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pPr>
      <w:spacing w:before="0" w:after="0"/>
      <w:ind w:left="720" w:right="720"/>
    </w:pPr>
    <w:rPr>
      <w:i/>
      <w:szCs w:val="24"/>
    </w:rPr>
  </w:style>
  <w:style w:type="character" w:customStyle="1" w:styleId="29">
    <w:name w:val="Цитата 2 Знак"/>
    <w:basedOn w:val="a0"/>
    <w:link w:val="28"/>
    <w:uiPriority w:val="29"/>
    <w:rPr>
      <w:i/>
      <w:sz w:val="24"/>
      <w:szCs w:val="24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  <w:szCs w:val="24"/>
    </w:rPr>
  </w:style>
  <w:style w:type="character" w:customStyle="1" w:styleId="afff7">
    <w:name w:val="Выделенная цитата Знак"/>
    <w:basedOn w:val="a0"/>
    <w:link w:val="afff6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ff8">
    <w:name w:val="caption"/>
    <w:basedOn w:val="a"/>
    <w:next w:val="a"/>
    <w:uiPriority w:val="35"/>
    <w:semiHidden/>
    <w:unhideWhenUsed/>
    <w:qFormat/>
    <w:pPr>
      <w:spacing w:before="0" w:after="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pPr>
      <w:spacing w:before="0" w:after="0"/>
    </w:pPr>
    <w:rPr>
      <w:sz w:val="20"/>
      <w:szCs w:val="24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Pr>
      <w:szCs w:val="24"/>
    </w:rPr>
  </w:style>
  <w:style w:type="character" w:styleId="afffb">
    <w:name w:val="endnote reference"/>
    <w:uiPriority w:val="99"/>
    <w:semiHidden/>
    <w:unhideWhenUsed/>
    <w:rPr>
      <w:vertAlign w:val="superscript"/>
    </w:rPr>
  </w:style>
  <w:style w:type="paragraph" w:styleId="1a">
    <w:name w:val="toc 1"/>
    <w:basedOn w:val="a"/>
    <w:next w:val="a"/>
    <w:uiPriority w:val="39"/>
    <w:unhideWhenUsed/>
    <w:pPr>
      <w:spacing w:before="0" w:after="57"/>
    </w:pPr>
    <w:rPr>
      <w:szCs w:val="24"/>
    </w:rPr>
  </w:style>
  <w:style w:type="paragraph" w:styleId="2b">
    <w:name w:val="toc 2"/>
    <w:basedOn w:val="a"/>
    <w:next w:val="a"/>
    <w:uiPriority w:val="39"/>
    <w:unhideWhenUsed/>
    <w:pPr>
      <w:spacing w:before="0" w:after="57"/>
      <w:ind w:left="283"/>
    </w:pPr>
    <w:rPr>
      <w:szCs w:val="24"/>
    </w:rPr>
  </w:style>
  <w:style w:type="paragraph" w:styleId="38">
    <w:name w:val="toc 3"/>
    <w:basedOn w:val="a"/>
    <w:next w:val="a"/>
    <w:uiPriority w:val="39"/>
    <w:unhideWhenUsed/>
    <w:pPr>
      <w:spacing w:before="0" w:after="57"/>
      <w:ind w:left="567"/>
    </w:pPr>
    <w:rPr>
      <w:szCs w:val="24"/>
    </w:rPr>
  </w:style>
  <w:style w:type="paragraph" w:styleId="44">
    <w:name w:val="toc 4"/>
    <w:basedOn w:val="a"/>
    <w:next w:val="a"/>
    <w:uiPriority w:val="39"/>
    <w:unhideWhenUsed/>
    <w:pPr>
      <w:spacing w:before="0" w:after="57"/>
      <w:ind w:left="850"/>
    </w:pPr>
    <w:rPr>
      <w:szCs w:val="24"/>
    </w:rPr>
  </w:style>
  <w:style w:type="paragraph" w:styleId="53">
    <w:name w:val="toc 5"/>
    <w:basedOn w:val="a"/>
    <w:next w:val="a"/>
    <w:uiPriority w:val="39"/>
    <w:unhideWhenUsed/>
    <w:pPr>
      <w:spacing w:before="0" w:after="57"/>
      <w:ind w:left="1134"/>
    </w:pPr>
    <w:rPr>
      <w:szCs w:val="24"/>
    </w:rPr>
  </w:style>
  <w:style w:type="paragraph" w:styleId="62">
    <w:name w:val="toc 6"/>
    <w:basedOn w:val="a"/>
    <w:next w:val="a"/>
    <w:uiPriority w:val="39"/>
    <w:unhideWhenUsed/>
    <w:pPr>
      <w:spacing w:before="0" w:after="57"/>
      <w:ind w:left="1417"/>
    </w:pPr>
    <w:rPr>
      <w:szCs w:val="24"/>
    </w:rPr>
  </w:style>
  <w:style w:type="paragraph" w:styleId="71">
    <w:name w:val="toc 7"/>
    <w:basedOn w:val="a"/>
    <w:next w:val="a"/>
    <w:uiPriority w:val="39"/>
    <w:unhideWhenUsed/>
    <w:pPr>
      <w:spacing w:before="0" w:after="57"/>
      <w:ind w:left="1701"/>
    </w:pPr>
    <w:rPr>
      <w:szCs w:val="24"/>
    </w:rPr>
  </w:style>
  <w:style w:type="paragraph" w:styleId="81">
    <w:name w:val="toc 8"/>
    <w:basedOn w:val="a"/>
    <w:next w:val="a"/>
    <w:uiPriority w:val="39"/>
    <w:unhideWhenUsed/>
    <w:pPr>
      <w:spacing w:before="0" w:after="57"/>
      <w:ind w:left="1984"/>
    </w:pPr>
    <w:rPr>
      <w:szCs w:val="24"/>
    </w:rPr>
  </w:style>
  <w:style w:type="paragraph" w:styleId="91">
    <w:name w:val="toc 9"/>
    <w:basedOn w:val="a"/>
    <w:next w:val="a"/>
    <w:uiPriority w:val="39"/>
    <w:unhideWhenUsed/>
    <w:pPr>
      <w:spacing w:before="0" w:after="57"/>
      <w:ind w:left="2268"/>
    </w:pPr>
    <w:rPr>
      <w:szCs w:val="24"/>
    </w:rPr>
  </w:style>
  <w:style w:type="paragraph" w:styleId="afffc">
    <w:name w:val="TOC Heading"/>
    <w:uiPriority w:val="39"/>
    <w:unhideWhenUsed/>
    <w:rPr>
      <w:lang w:eastAsia="zh-CN"/>
    </w:rPr>
  </w:style>
  <w:style w:type="paragraph" w:styleId="afffd">
    <w:name w:val="table of figures"/>
    <w:basedOn w:val="a"/>
    <w:next w:val="a"/>
    <w:uiPriority w:val="99"/>
    <w:unhideWhenUsed/>
    <w:pPr>
      <w:spacing w:before="0" w:after="0"/>
    </w:pPr>
    <w:rPr>
      <w:szCs w:val="24"/>
    </w:rPr>
  </w:style>
  <w:style w:type="numbering" w:customStyle="1" w:styleId="1b">
    <w:name w:val="Нет списка1"/>
    <w:next w:val="a2"/>
    <w:uiPriority w:val="99"/>
    <w:semiHidden/>
    <w:unhideWhenUsed/>
  </w:style>
  <w:style w:type="character" w:customStyle="1" w:styleId="afffe">
    <w:name w:val="Основной шрифт"/>
    <w:uiPriority w:val="99"/>
  </w:style>
  <w:style w:type="character" w:customStyle="1" w:styleId="affff">
    <w:name w:val="номер страницы"/>
    <w:uiPriority w:val="99"/>
    <w:rPr>
      <w:rFonts w:cs="Times New Roman"/>
    </w:rPr>
  </w:style>
  <w:style w:type="table" w:customStyle="1" w:styleId="1c">
    <w:name w:val="Сетка таблицы1"/>
    <w:basedOn w:val="a1"/>
    <w:next w:val="afe"/>
    <w:uiPriority w:val="99"/>
    <w:tblPr/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Алексей"/>
    <w:basedOn w:val="a"/>
    <w:qFormat/>
    <w:pPr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f1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1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spacing w:before="0" w:after="0"/>
      <w:ind w:firstLine="709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rPr>
      <w:rFonts w:ascii="Arial" w:hAnsi="Arial" w:cs="Arial"/>
    </w:rPr>
  </w:style>
  <w:style w:type="character" w:styleId="affff2">
    <w:name w:val="FollowedHyperlink"/>
    <w:uiPriority w:val="99"/>
    <w:semiHidden/>
    <w:unhideWhenUsed/>
    <w:rPr>
      <w:color w:val="800080"/>
      <w:u w:val="single"/>
    </w:rPr>
  </w:style>
  <w:style w:type="paragraph" w:customStyle="1" w:styleId="1e">
    <w:name w:val="Название1"/>
    <w:basedOn w:val="a"/>
    <w:next w:val="a"/>
    <w:link w:val="affff3"/>
    <w:uiPriority w:val="10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ff3">
    <w:name w:val="Название Знак"/>
    <w:link w:val="1e"/>
    <w:uiPriority w:val="10"/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customStyle="1" w:styleId="affff4">
    <w:name w:val="Нормальный (таблица)"/>
    <w:basedOn w:val="a"/>
    <w:next w:val="a"/>
    <w:uiPriority w:val="99"/>
    <w:pPr>
      <w:widowControl w:val="0"/>
      <w:spacing w:before="0" w:after="0"/>
      <w:jc w:val="both"/>
    </w:pPr>
    <w:rPr>
      <w:rFonts w:ascii="Arial" w:hAnsi="Arial" w:cs="Arial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  <w:style w:type="paragraph" w:styleId="affff6">
    <w:name w:val="annotation text"/>
    <w:basedOn w:val="a"/>
    <w:link w:val="affff7"/>
    <w:uiPriority w:val="99"/>
    <w:semiHidden/>
    <w:unhideWhenUsed/>
    <w:pPr>
      <w:spacing w:before="0" w:after="200"/>
    </w:pPr>
    <w:rPr>
      <w:rFonts w:ascii="Calibri" w:eastAsia="Calibri" w:hAnsi="Calibri"/>
      <w:sz w:val="20"/>
      <w:lang w:val="en-US" w:eastAsia="en-US"/>
    </w:rPr>
  </w:style>
  <w:style w:type="character" w:customStyle="1" w:styleId="affff7">
    <w:name w:val="Текст примечания Знак"/>
    <w:basedOn w:val="a0"/>
    <w:link w:val="affff6"/>
    <w:uiPriority w:val="99"/>
    <w:semiHidden/>
    <w:rPr>
      <w:rFonts w:ascii="Calibri" w:eastAsia="Calibri" w:hAnsi="Calibri"/>
      <w:lang w:val="en-US" w:eastAsia="en-US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Pr>
      <w:rFonts w:ascii="Calibri" w:eastAsia="Calibri" w:hAnsi="Calibri"/>
      <w:b/>
      <w:bCs/>
      <w:lang w:val="en-US"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d">
    <w:name w:val="Сетка таблицы2"/>
    <w:basedOn w:val="a1"/>
    <w:next w:val="afe"/>
    <w:uiPriority w:val="59"/>
    <w:tblPr/>
  </w:style>
  <w:style w:type="paragraph" w:customStyle="1" w:styleId="docdata">
    <w:name w:val="docdata"/>
    <w:basedOn w:val="a"/>
    <w:pPr>
      <w:spacing w:beforeAutospacing="1" w:afterAutospacing="1"/>
    </w:pPr>
    <w:rPr>
      <w:szCs w:val="24"/>
    </w:rPr>
  </w:style>
  <w:style w:type="paragraph" w:customStyle="1" w:styleId="msonormal0">
    <w:name w:val="msonormal"/>
    <w:basedOn w:val="a"/>
    <w:pPr>
      <w:spacing w:beforeAutospacing="1" w:afterAutospacing="1"/>
    </w:pPr>
    <w:rPr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fffa">
    <w:name w:val="Revision"/>
    <w:uiPriority w:val="99"/>
    <w:semiHidden/>
    <w:rPr>
      <w:sz w:val="24"/>
    </w:rPr>
  </w:style>
  <w:style w:type="table" w:customStyle="1" w:styleId="39">
    <w:name w:val="Сетка таблицы3"/>
    <w:basedOn w:val="a1"/>
    <w:next w:val="afe"/>
    <w:uiPriority w:val="3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pPr>
      <w:spacing w:before="0" w:after="0"/>
      <w:ind w:left="720"/>
      <w:contextualSpacing/>
    </w:pPr>
    <w:rPr>
      <w:sz w:val="20"/>
    </w:rPr>
  </w:style>
  <w:style w:type="numbering" w:customStyle="1" w:styleId="2e">
    <w:name w:val="Нет списка2"/>
    <w:next w:val="a2"/>
    <w:uiPriority w:val="99"/>
    <w:semiHidden/>
    <w:unhideWhenUsed/>
  </w:style>
  <w:style w:type="table" w:customStyle="1" w:styleId="45">
    <w:name w:val="Сетка таблицы4"/>
    <w:basedOn w:val="a1"/>
    <w:next w:val="af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font1">
    <w:name w:val="font1"/>
    <w:basedOn w:val="a"/>
    <w:pPr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pPr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pPr>
      <w:spacing w:beforeAutospacing="1" w:afterAutospacing="1"/>
    </w:pPr>
    <w:rPr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4">
    <w:name w:val="xl104"/>
    <w:basedOn w:val="a"/>
    <w:pPr>
      <w:spacing w:beforeAutospacing="1" w:afterAutospacing="1"/>
      <w:jc w:val="center"/>
    </w:pPr>
    <w:rPr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8">
    <w:name w:val="xl118"/>
    <w:basedOn w:val="a"/>
    <w:pPr>
      <w:spacing w:beforeAutospacing="1" w:afterAutospacing="1"/>
    </w:pPr>
    <w:rPr>
      <w:szCs w:val="24"/>
    </w:rPr>
  </w:style>
  <w:style w:type="paragraph" w:customStyle="1" w:styleId="xl119">
    <w:name w:val="xl119"/>
    <w:basedOn w:val="a"/>
    <w:pPr>
      <w:spacing w:beforeAutospacing="1" w:afterAutospacing="1"/>
    </w:pPr>
    <w:rPr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formattext">
    <w:name w:val="formattext"/>
    <w:basedOn w:val="a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3031E8-22E2-461D-9AB4-0789D986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25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Винограденко Юлия Николаевна</cp:lastModifiedBy>
  <cp:revision>63</cp:revision>
  <dcterms:created xsi:type="dcterms:W3CDTF">2024-10-16T07:03:00Z</dcterms:created>
  <dcterms:modified xsi:type="dcterms:W3CDTF">2025-02-28T06:05:00Z</dcterms:modified>
</cp:coreProperties>
</file>