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ascii="Calibri" w:hAnsi="Calibri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655" cy="654685"/>
                <wp:effectExtent l="0" t="0" r="0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165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65pt;height:51.5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МИНИСТЕРСТВО ЗДРАВООХРАНЕНИЯ НОВОСИБИРСКОЙ ОБЛАСТИ</w:t>
      </w:r>
      <w:r>
        <w:rPr>
          <w:rFonts w:eastAsia="Calibri"/>
          <w:b/>
          <w:szCs w:val="28"/>
          <w:lang w:eastAsia="en-US"/>
        </w:rPr>
      </w:r>
      <w:r>
        <w:rPr>
          <w:rFonts w:eastAsia="Calibri"/>
          <w:b/>
          <w:szCs w:val="28"/>
          <w:lang w:eastAsia="en-US"/>
        </w:rPr>
      </w:r>
    </w:p>
    <w:p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ПРИКАЗ</w:t>
      </w:r>
      <w:r>
        <w:rPr>
          <w:rFonts w:eastAsia="Calibri"/>
          <w:b/>
          <w:szCs w:val="28"/>
          <w:lang w:eastAsia="en-US"/>
        </w:rPr>
      </w:r>
      <w:r>
        <w:rPr>
          <w:rFonts w:eastAsia="Calibri"/>
          <w:b/>
          <w:szCs w:val="28"/>
          <w:lang w:eastAsia="en-US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г. Новосибирск</w:t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приказ министерства здравоохранения Новосибирской области от 28.03.2023 № 691-НПА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rFonts w:eastAsiaTheme="minorHAnsi"/>
          <w:b/>
          <w:bCs/>
          <w:color w:val="000000"/>
          <w:sz w:val="27"/>
          <w:szCs w:val="27"/>
        </w:rPr>
      </w:pPr>
      <w:r>
        <w:rPr>
          <w:rFonts w:eastAsiaTheme="minorHAnsi"/>
          <w:b/>
          <w:bCs/>
          <w:color w:val="000000"/>
          <w:sz w:val="27"/>
          <w:szCs w:val="27"/>
        </w:rPr>
      </w:r>
      <w:r>
        <w:rPr>
          <w:rFonts w:eastAsiaTheme="minorHAnsi"/>
          <w:b/>
          <w:bCs/>
          <w:color w:val="000000"/>
          <w:sz w:val="27"/>
          <w:szCs w:val="27"/>
        </w:rPr>
      </w:r>
      <w:r>
        <w:rPr>
          <w:rFonts w:eastAsiaTheme="minorHAnsi"/>
          <w:b/>
          <w:bCs/>
          <w:color w:val="000000"/>
          <w:sz w:val="27"/>
          <w:szCs w:val="27"/>
        </w:rPr>
      </w:r>
    </w:p>
    <w:p>
      <w:pPr>
        <w:jc w:val="center"/>
        <w:rPr>
          <w:rFonts w:eastAsiaTheme="minorHAnsi"/>
          <w:b/>
          <w:color w:val="000000"/>
          <w:sz w:val="27"/>
          <w:szCs w:val="27"/>
        </w:rPr>
      </w:pPr>
      <w:r>
        <w:rPr>
          <w:rFonts w:eastAsiaTheme="minorHAnsi"/>
          <w:b/>
          <w:color w:val="000000"/>
          <w:sz w:val="27"/>
          <w:szCs w:val="27"/>
        </w:rPr>
      </w:r>
      <w:r>
        <w:rPr>
          <w:rFonts w:eastAsiaTheme="minorHAnsi"/>
          <w:b/>
          <w:color w:val="000000"/>
          <w:sz w:val="27"/>
          <w:szCs w:val="27"/>
        </w:rPr>
      </w:r>
      <w:r>
        <w:rPr>
          <w:rFonts w:eastAsiaTheme="minorHAnsi"/>
          <w:b/>
          <w:color w:val="000000"/>
          <w:sz w:val="27"/>
          <w:szCs w:val="27"/>
        </w:rPr>
      </w:r>
    </w:p>
    <w:p>
      <w:pPr>
        <w:ind w:firstLine="709"/>
        <w:jc w:val="both"/>
        <w:rPr>
          <w:rFonts w:eastAsiaTheme="minorHAnsi"/>
          <w:b/>
          <w:bCs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В связи с кадровыми изменениями в министерстве здравоохранения Новосибирской области,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 р и 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 а з ы в а ю:</w:t>
      </w:r>
      <w:r>
        <w:rPr>
          <w:rFonts w:eastAsiaTheme="minorHAnsi"/>
          <w:b w:val="0"/>
          <w:bCs w:val="0"/>
          <w:color w:val="000000"/>
          <w:sz w:val="28"/>
          <w:szCs w:val="28"/>
        </w:rPr>
      </w:r>
      <w:r>
        <w:rPr>
          <w:rFonts w:eastAsiaTheme="minorHAnsi"/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В приказ министерства здравоохранения Новосибирской области от 28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.03.2023 № 691-НПА «О 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области» внести следующие изменения:</w:t>
      </w:r>
      <w:r>
        <w:rPr>
          <w:rFonts w:eastAsiaTheme="minorHAnsi"/>
          <w:b w:val="0"/>
          <w:bCs w:val="0"/>
          <w:color w:val="000000"/>
          <w:sz w:val="28"/>
          <w:szCs w:val="28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1. В состав 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 (далее – конкурсная комиссия):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1) ввести в состав Заблоцкого Ростислава Михайловича – министра здравоохранения Новосибирской области, председателя;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2) вывести из состава конкурсной комиссии Хальзова К.В.;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3) ввести в состав Глущенко Илью Леонидовича – исполняющего обязанности ректора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4) вывести Маринкина И.О.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2. В состав рабочей группы второго этапа Всероссийского конкурса врачей и специалистов с высшим немедицинским образованием по соответствующим номинациям (далее – рабочая группа):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1) ввести в состав рабочей группы «Лучший педиатр», «Лучший участковый педиатр», «Лучший неонатолог» Карцеву Татьяну Валерьевну – главного внештатного специалиста педиатра министерства здравоохранения новосибирской области;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2) вывести Заблоцкого Р.М..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3) ввести в состав рабочей группы «Лучший акушер-гинеколог» Кугушева Алексея Викторовича – главного внештатного специалиста по акушерству;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4) 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ввести в состав рабочей группы «Лучший акушер-гинеколог» Чайка Олесю Владимировну – главного внештатного специалиста по гинекологии;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5) вывести Волкова Р.В.;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6) ввести в состав рабочей группы «Лучший психиатр» Мохначеву Яну Валерьевну – главного внештатного специалиста по психиатрии министерства здравоохранения Новосибирской области;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7) вывести Зинину А.И.;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3. Утвердить состав рабочей группы «Лучший руководитель» (Приложение 1).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4. Утвердить состав рабочей группы «Лучший санитарный врач» (Приложение 2).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5. Название рабочей группы «Лучший терапевт», «Лучший участковый терапевт», «Лучший врач общей врачебной практики (семейный врач)» изложить в следующей редакции «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Лучший терапевт», «Лучший участковый терапевт», «Лучший врач общей врачебной практики (семейный врач)», «Лучший сельский врач»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  <w:t xml:space="preserve">6. Утвердить состав рабочей группы «Специальная номинация» (Приложение 3).</w:t>
      </w:r>
      <w:r>
        <w:rPr>
          <w:rFonts w:eastAsiaTheme="minorHAnsi"/>
          <w:b w:val="0"/>
          <w:bCs w:val="0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7. Контроль за исполнением настоящего приказа возложить на заместителя министра Аксенову Е.А..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 xml:space="preserve">Министр                                                                                               </w:t>
        <w:tab/>
      </w:r>
      <w:r>
        <w:rPr>
          <w:rFonts w:eastAsiaTheme="minorHAnsi" w:cstheme="minorBidi"/>
          <w:color w:val="000000"/>
          <w:sz w:val="28"/>
          <w:szCs w:val="28"/>
          <w:lang w:eastAsia="en-US"/>
        </w:rPr>
        <w:t xml:space="preserve">Заблоцкий Р.М.</w:t>
      </w:r>
      <w:r>
        <w:rPr>
          <w:rFonts w:eastAsiaTheme="minorHAnsi" w:cstheme="minorBidi"/>
          <w:color w:val="000000"/>
          <w:sz w:val="28"/>
          <w:szCs w:val="28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  <w:lang w:eastAsia="en-US"/>
        </w:rPr>
      </w:r>
      <w:r>
        <w:rPr>
          <w:rFonts w:eastAsiaTheme="minorHAnsi" w:cstheme="minorBidi"/>
          <w:color w:val="000000"/>
          <w:sz w:val="28"/>
          <w:szCs w:val="28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  <w:r>
        <w:rPr>
          <w:rFonts w:eastAsiaTheme="minorHAnsi" w:cstheme="minorBidi"/>
          <w:color w:val="000000"/>
          <w:szCs w:val="22"/>
          <w:lang w:eastAsia="en-US"/>
        </w:rPr>
      </w:r>
    </w:p>
    <w:p>
      <w:pPr>
        <w:jc w:val="both"/>
        <w:rPr>
          <w:rFonts w:eastAsiaTheme="minorHAnsi" w:cstheme="minorBidi"/>
          <w:color w:val="000000"/>
          <w:sz w:val="20"/>
          <w:lang w:eastAsia="en-US"/>
        </w:rPr>
      </w:pPr>
      <w:r>
        <w:rPr>
          <w:rFonts w:eastAsiaTheme="minorHAnsi" w:cstheme="minorBidi"/>
          <w:color w:val="000000"/>
          <w:sz w:val="20"/>
          <w:lang w:eastAsia="en-US"/>
        </w:rPr>
        <w:t xml:space="preserve">Ю.Н. Громыко </w:t>
      </w:r>
      <w:r>
        <w:rPr>
          <w:rFonts w:eastAsiaTheme="minorHAnsi" w:cstheme="minorBidi"/>
          <w:color w:val="000000"/>
          <w:sz w:val="20"/>
          <w:lang w:eastAsia="en-US"/>
        </w:rPr>
      </w:r>
      <w:r>
        <w:rPr>
          <w:rFonts w:eastAsiaTheme="minorHAnsi" w:cstheme="minorBidi"/>
          <w:color w:val="000000"/>
          <w:sz w:val="20"/>
          <w:lang w:eastAsia="en-US"/>
        </w:rPr>
      </w:r>
    </w:p>
    <w:p>
      <w:pPr>
        <w:jc w:val="both"/>
      </w:pPr>
      <w:r>
        <w:rPr>
          <w:rFonts w:eastAsiaTheme="minorHAnsi" w:cstheme="minorBidi"/>
          <w:color w:val="000000"/>
          <w:sz w:val="20"/>
          <w:lang w:eastAsia="en-US"/>
        </w:rPr>
        <w:t xml:space="preserve">238 62 42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70761946"/>
      <w:docPartObj>
        <w:docPartGallery w:val="Page Numbers (Top of Page)"/>
        <w:docPartUnique w:val="true"/>
      </w:docPartObj>
      <w:rPr/>
    </w:sdtPr>
    <w:sdtContent>
      <w:p>
        <w:pPr>
          <w:pStyle w:val="731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5">
    <w:name w:val="Heading 1"/>
    <w:basedOn w:val="684"/>
    <w:next w:val="684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4"/>
    <w:uiPriority w:val="10"/>
    <w:rPr>
      <w:sz w:val="48"/>
      <w:szCs w:val="48"/>
    </w:rPr>
  </w:style>
  <w:style w:type="character" w:styleId="707" w:customStyle="1">
    <w:name w:val="Subtitle Char"/>
    <w:basedOn w:val="694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Header Char"/>
    <w:basedOn w:val="694"/>
    <w:uiPriority w:val="99"/>
  </w:style>
  <w:style w:type="character" w:styleId="711" w:customStyle="1">
    <w:name w:val="Caption Char"/>
    <w:uiPriority w:val="99"/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684"/>
    <w:next w:val="684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694"/>
    <w:link w:val="723"/>
    <w:uiPriority w:val="10"/>
    <w:rPr>
      <w:sz w:val="48"/>
      <w:szCs w:val="48"/>
    </w:rPr>
  </w:style>
  <w:style w:type="paragraph" w:styleId="725">
    <w:name w:val="Subtitle"/>
    <w:basedOn w:val="684"/>
    <w:next w:val="684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694"/>
    <w:link w:val="725"/>
    <w:uiPriority w:val="11"/>
    <w:rPr>
      <w:sz w:val="24"/>
      <w:szCs w:val="24"/>
    </w:rPr>
  </w:style>
  <w:style w:type="paragraph" w:styleId="727">
    <w:name w:val="Quote"/>
    <w:basedOn w:val="684"/>
    <w:next w:val="68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84"/>
    <w:next w:val="68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84"/>
    <w:link w:val="7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2" w:customStyle="1">
    <w:name w:val="Верхний колонтитул Знак"/>
    <w:basedOn w:val="694"/>
    <w:link w:val="731"/>
    <w:uiPriority w:val="99"/>
  </w:style>
  <w:style w:type="paragraph" w:styleId="733">
    <w:name w:val="Footer"/>
    <w:basedOn w:val="684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4" w:customStyle="1">
    <w:name w:val="Footer Char"/>
    <w:basedOn w:val="694"/>
    <w:uiPriority w:val="99"/>
  </w:style>
  <w:style w:type="paragraph" w:styleId="73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6" w:customStyle="1">
    <w:name w:val="Нижний колонтитул Знак"/>
    <w:link w:val="733"/>
    <w:uiPriority w:val="99"/>
  </w:style>
  <w:style w:type="table" w:styleId="737">
    <w:name w:val="Table Grid"/>
    <w:basedOn w:val="6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8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7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8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9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0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1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2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1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2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3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4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5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0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2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4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5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8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9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0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1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2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563c1" w:themeColor="hyperlink"/>
      <w:u w:val="single"/>
    </w:rPr>
  </w:style>
  <w:style w:type="paragraph" w:styleId="864">
    <w:name w:val="footnote text"/>
    <w:basedOn w:val="684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694"/>
    <w:uiPriority w:val="99"/>
    <w:unhideWhenUsed/>
    <w:rPr>
      <w:vertAlign w:val="superscript"/>
    </w:rPr>
  </w:style>
  <w:style w:type="paragraph" w:styleId="867">
    <w:name w:val="endnote text"/>
    <w:basedOn w:val="684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694"/>
    <w:uiPriority w:val="99"/>
    <w:semiHidden/>
    <w:unhideWhenUsed/>
    <w:rPr>
      <w:vertAlign w:val="superscript"/>
    </w:rPr>
  </w:style>
  <w:style w:type="paragraph" w:styleId="870">
    <w:name w:val="toc 1"/>
    <w:basedOn w:val="684"/>
    <w:next w:val="684"/>
    <w:uiPriority w:val="39"/>
    <w:unhideWhenUsed/>
    <w:pPr>
      <w:spacing w:after="57"/>
    </w:pPr>
  </w:style>
  <w:style w:type="paragraph" w:styleId="87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7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7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84"/>
    <w:next w:val="684"/>
    <w:uiPriority w:val="99"/>
    <w:unhideWhenUsed/>
  </w:style>
  <w:style w:type="paragraph" w:styleId="881">
    <w:name w:val="List Paragraph"/>
    <w:basedOn w:val="684"/>
    <w:uiPriority w:val="34"/>
    <w:qFormat/>
    <w:pPr>
      <w:contextualSpacing/>
      <w:ind w:left="720"/>
    </w:pPr>
  </w:style>
  <w:style w:type="paragraph" w:styleId="882">
    <w:name w:val="No Spacing"/>
    <w:uiPriority w:val="1"/>
    <w:qFormat/>
    <w:pPr>
      <w:spacing w:after="0" w:line="240" w:lineRule="auto"/>
    </w:pPr>
  </w:style>
  <w:style w:type="paragraph" w:styleId="883">
    <w:name w:val="Balloon Text"/>
    <w:basedOn w:val="684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94"/>
    <w:link w:val="88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5">
    <w:name w:val="annotation reference"/>
    <w:basedOn w:val="694"/>
    <w:uiPriority w:val="99"/>
    <w:semiHidden/>
    <w:unhideWhenUsed/>
    <w:rPr>
      <w:sz w:val="16"/>
      <w:szCs w:val="16"/>
    </w:rPr>
  </w:style>
  <w:style w:type="paragraph" w:styleId="886">
    <w:name w:val="annotation text"/>
    <w:basedOn w:val="684"/>
    <w:link w:val="887"/>
    <w:uiPriority w:val="99"/>
    <w:semiHidden/>
    <w:unhideWhenUsed/>
    <w:rPr>
      <w:sz w:val="20"/>
    </w:rPr>
  </w:style>
  <w:style w:type="character" w:styleId="887" w:customStyle="1">
    <w:name w:val="Текст примечания Знак"/>
    <w:basedOn w:val="694"/>
    <w:link w:val="88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annotation subject"/>
    <w:basedOn w:val="886"/>
    <w:next w:val="886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7"/>
    <w:link w:val="88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9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DF2E-1B3B-466D-96BA-F3E4AA55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Маргарита Владимировна</dc:creator>
  <cp:keywords/>
  <dc:description/>
  <cp:revision>6</cp:revision>
  <dcterms:created xsi:type="dcterms:W3CDTF">2024-06-20T03:43:00Z</dcterms:created>
  <dcterms:modified xsi:type="dcterms:W3CDTF">2025-04-07T10:12:54Z</dcterms:modified>
</cp:coreProperties>
</file>