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СОВЕТ ДЕПУТАТОВ НОВОСИБИРСКОГО РАЙОНА</w:t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НОВОСИБИРСКОЙ ОБЛАСТИ</w:t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четвёртого созыва</w:t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ind w:firstLine="709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РЕШЕНИЕ</w:t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(сороковая сессия)</w:t>
      </w:r>
    </w:p>
    <w:p>
      <w:pPr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 «</w:t>
      </w:r>
      <w:r>
        <w:rPr>
          <w:rFonts w:eastAsia="Calibri"/>
          <w:b/>
          <w:bCs/>
          <w:sz w:val="28"/>
          <w:szCs w:val="28"/>
          <w:lang w:eastAsia="en-US"/>
        </w:rPr>
        <w:t xml:space="preserve">17»  апреля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2025 г.                   г. Новосибирск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№  1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</w:t>
      </w:r>
    </w:p>
    <w:p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земельном контроле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границах Новосибирского района Новосибирской области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признании утратившими силу некоторых решений</w:t>
      </w:r>
    </w:p>
    <w:p>
      <w:pPr>
        <w:ind w:firstLine="709"/>
        <w:jc w:val="center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Совета депутатов Новосибирского района Новосибирской области</w:t>
      </w:r>
    </w:p>
    <w:p>
      <w:pPr>
        <w:shd w:val="clear" w:color="auto" w:fill="ffffff"/>
        <w:ind w:firstLine="709"/>
        <w:rPr>
          <w:b/>
          <w:color w:val="000000"/>
          <w:highlight w:val="yellow"/>
        </w:rPr>
      </w:pPr>
    </w:p>
    <w:p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72 Зем</w:t>
      </w:r>
      <w:r>
        <w:rPr>
          <w:color w:val="000000"/>
          <w:sz w:val="28"/>
          <w:szCs w:val="28"/>
        </w:rPr>
        <w:t xml:space="preserve">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Новосибирского района Новосибирской области Совет депутатов Новосибирского райо</w:t>
      </w:r>
      <w:r>
        <w:rPr>
          <w:bCs/>
          <w:color w:val="000000"/>
          <w:sz w:val="28"/>
          <w:szCs w:val="28"/>
        </w:rPr>
        <w:t xml:space="preserve">на Новосибирской области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:</w:t>
      </w:r>
    </w:p>
    <w:p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 Утвердить прилагаемое Положение о муниципальном земельном контроле в границах Новосибирского района Новосибирской области.</w:t>
      </w:r>
    </w:p>
    <w:p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.Признать утратившими силу следующие решения Совета депутатов Новосибирского района Новосибирской области:</w:t>
      </w:r>
    </w:p>
    <w:p>
      <w:pPr>
        <w:pStyle w:val="affc"/>
        <w:numPr>
          <w:numId w:val="5"/>
          <w:ilvl w:val="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11.11.2021 № 9 «Об утверждении Положения о муниципальном земельном контроле в границах Новосибирского района Новосибирской области»;</w:t>
      </w:r>
    </w:p>
    <w:p>
      <w:pPr>
        <w:pStyle w:val="affc"/>
        <w:numPr>
          <w:numId w:val="5"/>
          <w:ilvl w:val="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20.04.2023 № 8 «О внесении изменений в Положение о муниципальном земельном контроле в границах Новосибирского района Новосибирской области, утвержденное решением Совета депутатов Новосибирского района Новосибирской области от 11.11.2021 № 9»;</w:t>
      </w:r>
    </w:p>
    <w:p>
      <w:pPr>
        <w:pStyle w:val="affc"/>
        <w:numPr>
          <w:numId w:val="5"/>
          <w:ilvl w:val="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15.02.2</w:t>
      </w:r>
      <w:r>
        <w:rPr>
          <w:rFonts w:ascii="Times New Roman" w:hAnsi="Times New Roman" w:cs="Times New Roman"/>
          <w:sz w:val="28"/>
        </w:rPr>
        <w:t xml:space="preserve">024 № 4 «О внесении изменений в Положение о муниципальном земельном контроле в границах Новосибирского района Новосибирской области, утвержденное решением Совета депутатов Новосибирского района Новосибирской области от 11.11.2021 № 9 </w:t>
      </w:r>
      <w:r>
        <w:rPr>
          <w:rFonts w:ascii="Times New Roman" w:hAnsi="Times New Roman" w:cs="Times New Roman"/>
          <w:sz w:val="28"/>
        </w:rPr>
        <w:br/>
        <w:t xml:space="preserve">«Об утверждении Полож</w:t>
      </w:r>
      <w:r>
        <w:rPr>
          <w:rFonts w:ascii="Times New Roman" w:hAnsi="Times New Roman" w:cs="Times New Roman"/>
          <w:sz w:val="28"/>
        </w:rPr>
        <w:t xml:space="preserve">ения о муниципальном земельном контроле в границах Новосибирского района Новосибирской области».</w:t>
      </w:r>
    </w:p>
    <w:p>
      <w:pPr>
        <w:pStyle w:val="affc"/>
        <w:numPr>
          <w:numId w:val="5"/>
          <w:ilvl w:val="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19.09.2024 № 8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«Индикаторы риска нарушения обязательных требований, используемые для определения необходимости проведен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внеплановых проверок при осуществлении администрацией Новосибирского района Новосибирской области муниципального земельного контроля» к </w:t>
      </w:r>
      <w:r>
        <w:rPr>
          <w:rFonts w:ascii="Times New Roman" w:hAnsi="Times New Roman" w:cs="Times New Roman"/>
          <w:sz w:val="28"/>
          <w:szCs w:val="28"/>
        </w:rPr>
        <w:t xml:space="preserve">Положению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земельном контроле в границах Новосибирского района Новосибирской области, утвержденному 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шением Совета депутатов Новосибирского района Новосибирской области от 11.11.2021 № 9</w:t>
      </w:r>
      <w:r>
        <w:rPr>
          <w:rFonts w:ascii="Times New Roman" w:hAnsi="Times New Roman" w:cs="Times New Roman"/>
          <w:sz w:val="28"/>
        </w:rPr>
        <w:t xml:space="preserve">»;</w:t>
      </w:r>
    </w:p>
    <w:p>
      <w:pPr>
        <w:pStyle w:val="affc"/>
        <w:numPr>
          <w:numId w:val="5"/>
          <w:ilvl w:val="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13.02.2025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Положение о муниципальном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земельном контроле в границах</w:t>
      </w:r>
      <w:r>
        <w:rPr>
          <w:rFonts w:ascii="Times New Roman" w:hAnsi="Times New Roman" w:eastAsia="Times New Roman" w:cs="Times New Roman"/>
          <w:bCs/>
          <w:color w:val="000000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Новосибирского района Новосибирской области, утвержденное решением Сов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ета депутатов Новосибирского района Новосибирской области от 11.11.2021 № 9 «Об утверждении Положения о муниципальном земельном контроле в границах Новосибирского района Новосибирской области».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</w:t>
      </w:r>
      <w:r>
        <w:rPr>
          <w:sz w:val="28"/>
          <w:szCs w:val="28"/>
        </w:rPr>
        <w:t xml:space="preserve">Опубликовать настоящее решение в газете «Новосибирский райо</w:t>
      </w:r>
      <w:r>
        <w:rPr>
          <w:sz w:val="28"/>
          <w:szCs w:val="28"/>
        </w:rPr>
        <w:t xml:space="preserve">н – территория развития» и разместить на официальном сайте Совета депутатов Новосибирского района Новосибирской области в сети «Интернет».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после его опубликования.</w:t>
      </w:r>
    </w:p>
    <w:p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С.А.Зубков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Новосибирского района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А.Г.Михайлов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ffe"/>
        <w:tblW w:w="0" w:type="auto"/>
        <w:tblInd w:w="5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55"/>
      </w:tblGrid>
      <w:tr>
        <w:tc>
          <w:tcPr>
            <w:tcW w:w="10137" w:type="dxa"/>
          </w:tcPr>
          <w:p>
            <w:pP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ПРИЛОЖЕНИЕ</w:t>
            </w:r>
          </w:p>
        </w:tc>
      </w:tr>
      <w:tr>
        <w:tc>
          <w:tcPr>
            <w:tcW w:w="10137" w:type="dxa"/>
          </w:tcPr>
          <w:p>
            <w:pP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к решению Совета депутатов    </w:t>
            </w:r>
            <w:r>
              <w:rPr>
                <w:color w:val="000000"/>
                <w:sz w:val="28"/>
                <w:szCs w:val="28"/>
              </w:rPr>
              <w:t xml:space="preserve">Новосибирского района Новосибирской области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c>
          <w:tcPr>
            <w:tcW w:w="10137" w:type="dxa"/>
          </w:tcPr>
          <w:p>
            <w:pPr>
              <w:shd w:val="clear" w:color="auto" w:fill="ffffff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от «17» апреля 2025 г.  №  1</w:t>
            </w:r>
          </w:p>
        </w:tc>
      </w:tr>
      <w:tr>
        <w:tc>
          <w:tcPr>
            <w:tcW w:w="10137" w:type="dxa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о муниципальном земельном контроле в границах </w:t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Новосибирского района Новосибирской области</w:t>
      </w: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 Общие положения</w:t>
      </w:r>
    </w:p>
    <w:p>
      <w:pPr>
        <w:ind w:firstLine="709"/>
        <w:jc w:val="center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Настоящее Положение устанавливает порядок осуществления муниципального земельного контроля в границах Новосибирского района Новосибирской области (далее – муниципальный земельный контрол</w:t>
      </w:r>
      <w:r>
        <w:rPr>
          <w:color w:val="000000"/>
          <w:sz w:val="28"/>
          <w:szCs w:val="28"/>
        </w:rPr>
        <w:t xml:space="preserve">ь).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</w:t>
      </w:r>
      <w:r>
        <w:rPr>
          <w:color w:val="000000"/>
          <w:sz w:val="28"/>
          <w:szCs w:val="28"/>
        </w:rPr>
        <w:t xml:space="preserve">ношений, за нарушение которых законодательством предусмотрена административная ответственность.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Новосибирского района Новосибирской области.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 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сельских поселений, входящих в состав Новосибирского района Новосибирской области, к к</w:t>
      </w:r>
      <w:r>
        <w:rPr>
          <w:color w:val="000000"/>
          <w:sz w:val="28"/>
          <w:szCs w:val="28"/>
        </w:rPr>
        <w:t xml:space="preserve">оторым предъявляются обязательные требования, а также действия (бездействие) граждан, организаций, в рамках которых должны соблюдаться обязательные требования, в том числе предъявляемые к юридическим лицам, индивидуальным предпринимателям и гражданам осуще</w:t>
      </w:r>
      <w:r>
        <w:rPr>
          <w:color w:val="000000"/>
          <w:sz w:val="28"/>
          <w:szCs w:val="28"/>
        </w:rPr>
        <w:t xml:space="preserve">ствляющим деятельность, действия (бездействие).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 Муниципальный земельный контроль осуществляется администрацией Новосибирского района Новосибирской области (далее – администрация).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 Уполномоченными осуществлять муниципальный земельный контроль, явл</w:t>
      </w:r>
      <w:r>
        <w:rPr>
          <w:color w:val="000000"/>
          <w:sz w:val="28"/>
          <w:szCs w:val="28"/>
        </w:rPr>
        <w:t xml:space="preserve">яются должностные лица администрации (далее также – должностные лица, уполномоченные осуществлять муниципальный земельный контроль)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лица, уполномоченные осуществлять муниципальный земельный контр</w:t>
      </w:r>
      <w:r>
        <w:rPr>
          <w:color w:val="000000"/>
          <w:sz w:val="28"/>
          <w:szCs w:val="28"/>
        </w:rPr>
        <w:t xml:space="preserve">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</w:t>
      </w:r>
      <w:r>
        <w:rPr>
          <w:color w:val="000000"/>
          <w:sz w:val="28"/>
          <w:szCs w:val="28"/>
        </w:rPr>
        <w:t xml:space="preserve">(надзоре) и муниципальном контроле в Российской Федерации» и</w:t>
      </w:r>
      <w:r>
        <w:rPr>
          <w:color w:val="000000"/>
          <w:sz w:val="28"/>
          <w:szCs w:val="28"/>
        </w:rPr>
        <w:t xml:space="preserve"> иными федеральными законами.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 К отношениям, связанным с осуществлением муниципального земельного контроля, организацией и проведением профилактических </w:t>
      </w:r>
      <w:r>
        <w:rPr>
          <w:sz w:val="28"/>
          <w:szCs w:val="28"/>
        </w:rPr>
        <w:t xml:space="preserve">мероприятий, контрольных мероприятий применяются положения Федерального закона от 31.07.2020 № 248-Ф</w:t>
      </w:r>
      <w:r>
        <w:rPr>
          <w:sz w:val="28"/>
          <w:szCs w:val="28"/>
        </w:rPr>
        <w:t xml:space="preserve">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.6. Администрация осуществляет муниципальный земельный контроль за соблюдением: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</w:t>
      </w:r>
      <w:r>
        <w:rPr>
          <w:sz w:val="28"/>
          <w:szCs w:val="28"/>
        </w:rPr>
        <w:t xml:space="preserve">части земельного участка лицом, не имеющим предусмотренных законодательством прав на них;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</w:t>
      </w:r>
      <w:r>
        <w:rPr>
          <w:sz w:val="28"/>
          <w:szCs w:val="28"/>
        </w:rPr>
        <w:t xml:space="preserve">ешенным использованием;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обязательных требов</w:t>
      </w:r>
      <w:r>
        <w:rPr>
          <w:sz w:val="28"/>
          <w:szCs w:val="28"/>
        </w:rPr>
        <w:t xml:space="preserve">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обязательных требований о запрете самовольного снятия, перемещения и уничтожения плодородного слоя почвы, порчи земель в результате нару</w:t>
      </w:r>
      <w:r>
        <w:rPr>
          <w:sz w:val="28"/>
          <w:szCs w:val="28"/>
        </w:rPr>
        <w:t xml:space="preserve">шения правил обращения с пестицидами, </w:t>
      </w:r>
      <w:r>
        <w:rPr>
          <w:sz w:val="28"/>
          <w:szCs w:val="28"/>
        </w:rPr>
        <w:t xml:space="preserve">агрохимикатами</w:t>
      </w:r>
      <w:r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обязательных требований по улучшению земель и охране почв от ветровой, водной эрозии и предот</w:t>
      </w:r>
      <w:r>
        <w:rPr>
          <w:sz w:val="28"/>
          <w:szCs w:val="28"/>
        </w:rPr>
        <w:t xml:space="preserve">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обязательных требований по использованию земельных участков из земель сельскохозяйственного назначения, оборот</w:t>
      </w:r>
      <w:r>
        <w:rPr>
          <w:sz w:val="28"/>
          <w:szCs w:val="28"/>
        </w:rPr>
        <w:t xml:space="preserve"> которых регулируется Федеральным законом от 24.07.2002 № 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обя</w:t>
      </w:r>
      <w:r>
        <w:rPr>
          <w:sz w:val="28"/>
          <w:szCs w:val="28"/>
        </w:rPr>
        <w:t xml:space="preserve">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указанные в настоящем пункте, осущес</w:t>
      </w:r>
      <w:r>
        <w:rPr>
          <w:sz w:val="28"/>
          <w:szCs w:val="28"/>
        </w:rPr>
        <w:t xml:space="preserve">твляются администрацией в отношении всех категорий земель, кроме земель водного и лесного фонда.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Администрацией в рамках осуществления муниципального земельного контроля обеспечивается учет объектов муниципального земельного контроля.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 Руководств</w:t>
      </w:r>
      <w:r>
        <w:rPr>
          <w:bCs/>
          <w:sz w:val="28"/>
          <w:szCs w:val="28"/>
        </w:rPr>
        <w:t xml:space="preserve">уясь пунктом 2 статьи 61 Федерального закона от </w:t>
      </w:r>
      <w:r>
        <w:rPr>
          <w:color w:val="000000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 xml:space="preserve">, муниципальный земельный контроль на территории </w:t>
      </w:r>
      <w:r>
        <w:rPr>
          <w:bCs/>
          <w:color w:val="000000"/>
          <w:sz w:val="28"/>
          <w:szCs w:val="28"/>
        </w:rPr>
        <w:t xml:space="preserve">Новосибирского района Новосибирской области,</w:t>
      </w:r>
      <w:r>
        <w:rPr>
          <w:bCs/>
          <w:sz w:val="28"/>
          <w:szCs w:val="28"/>
        </w:rPr>
        <w:t xml:space="preserve"> осуществ</w:t>
      </w:r>
      <w:r>
        <w:rPr>
          <w:bCs/>
          <w:sz w:val="28"/>
          <w:szCs w:val="28"/>
        </w:rPr>
        <w:t xml:space="preserve">ляется без проведения плановых контрольных мероприятий.</w:t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1.9. В соответствии с частью 2 статьи 66 Федерального закона от </w:t>
      </w:r>
      <w:r>
        <w:rPr>
          <w:color w:val="000000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 xml:space="preserve"> все внеплановые контрольные м</w:t>
      </w:r>
      <w:r>
        <w:rPr>
          <w:bCs/>
          <w:sz w:val="28"/>
          <w:szCs w:val="28"/>
        </w:rPr>
        <w:t xml:space="preserve">ероприятия могут проводиться только после согласования с органами прокуратуры.</w:t>
      </w:r>
      <w:r>
        <w:rPr>
          <w:b/>
          <w:bCs/>
          <w:sz w:val="28"/>
          <w:szCs w:val="28"/>
        </w:rPr>
        <w:t xml:space="preserve"> 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 Управление рисками причинения вреда (ущерба) 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при осуществлении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земельного контроля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Администрация осуществляет муниципаль</w:t>
      </w:r>
      <w:r>
        <w:rPr>
          <w:sz w:val="28"/>
          <w:szCs w:val="28"/>
        </w:rPr>
        <w:t xml:space="preserve">ный земельный контроль на основе управления рисками причинения вреда (ущерба).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</w:t>
      </w:r>
      <w:r>
        <w:rPr>
          <w:sz w:val="28"/>
          <w:szCs w:val="28"/>
        </w:rPr>
        <w:t xml:space="preserve">ю к категориям риска в соответствии с Федеральным законом от 31.07.2020 № 248-ФЗ «О государственном контроле (надзоре) и муниципальном контроле в Российской Федерации»: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средний риск;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умеренный риск;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низкий риск.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</w:t>
      </w:r>
      <w:r>
        <w:rPr>
          <w:sz w:val="28"/>
          <w:szCs w:val="28"/>
        </w:rPr>
        <w:t xml:space="preserve"> к определенной категории риска при осуществлении администрацией муниципального земельного контроля согласно Приложению 1 к настоящему Положению.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Решение об отнесении объектов контроля к категориям риска причинения вреда (ущерба) охраняемым законом ценност</w:t>
      </w:r>
      <w:r>
        <w:rPr>
          <w:bCs/>
          <w:color w:val="000000"/>
          <w:sz w:val="28"/>
          <w:szCs w:val="28"/>
        </w:rPr>
        <w:t xml:space="preserve">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 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объектов контроля размещается на официальном сайте контрольного</w:t>
      </w:r>
      <w:r>
        <w:rPr>
          <w:bCs/>
          <w:sz w:val="28"/>
          <w:szCs w:val="28"/>
        </w:rPr>
        <w:t xml:space="preserve">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</w:t>
      </w:r>
      <w:r>
        <w:rPr>
          <w:bCs/>
          <w:sz w:val="28"/>
          <w:szCs w:val="28"/>
        </w:rPr>
        <w:t xml:space="preserve">тствующего перечня объектов контроля (</w:t>
      </w:r>
      <w:r>
        <w:rPr>
          <w:bCs/>
          <w:sz w:val="28"/>
          <w:szCs w:val="28"/>
        </w:rPr>
        <w:t xml:space="preserve">виджет</w:t>
      </w:r>
      <w:r>
        <w:rPr>
          <w:bCs/>
          <w:sz w:val="28"/>
          <w:szCs w:val="28"/>
        </w:rPr>
        <w:t xml:space="preserve">) на официальном сайте контрольного (надзорного) органа в сети «Интернет».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отнесении администрацией земель и земельных участков к категориям риска используются в том числе: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сведения, содержащиеся в Едином </w:t>
      </w:r>
      <w:r>
        <w:rPr>
          <w:sz w:val="28"/>
          <w:szCs w:val="28"/>
        </w:rPr>
        <w:t xml:space="preserve">государственном реестре недвижимости;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иные сведения, содержащ</w:t>
      </w:r>
      <w:r>
        <w:rPr>
          <w:sz w:val="28"/>
          <w:szCs w:val="28"/>
        </w:rPr>
        <w:t xml:space="preserve">иеся в администрации.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</w:t>
      </w:r>
      <w:r>
        <w:rPr>
          <w:rFonts w:ascii="Times New Roman" w:hAnsi="Times New Roman" w:cs="Times New Roman"/>
          <w:sz w:val="28"/>
          <w:szCs w:val="28"/>
        </w:rPr>
        <w:t xml:space="preserve">нностям.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</w:t>
      </w:r>
      <w:hyperlink w:tooltip="#P437" w:anchor="P437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контроля, установлен Приложением 2 к настоящему Положению.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В случае если объект контроля н</w:t>
      </w:r>
      <w:r>
        <w:rPr>
          <w:rFonts w:ascii="Times New Roman" w:hAnsi="Times New Roman" w:cs="Times New Roman"/>
          <w:sz w:val="28"/>
          <w:szCs w:val="28"/>
        </w:rPr>
        <w:t xml:space="preserve">е отнесен к определенной категории риска, он считается отнесенным к категории низкого риска.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</w:t>
      </w:r>
      <w:r>
        <w:rPr>
          <w:rFonts w:ascii="Times New Roman" w:hAnsi="Times New Roman" w:cs="Times New Roman"/>
          <w:sz w:val="28"/>
          <w:szCs w:val="28"/>
        </w:rPr>
        <w:t xml:space="preserve">ии критериев риска принимает решение об изменении категории риска объекта контроля.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По запросу правообладателя земельного участка должностные лица, уполномоченные осуществлять муниципальный земельный контроль, в срок не превышающий 15 дней со дня пост</w:t>
      </w:r>
      <w:r>
        <w:rPr>
          <w:sz w:val="28"/>
          <w:szCs w:val="28"/>
        </w:rPr>
        <w:t xml:space="preserve">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2.9. Плановые контрольные мероприятия в рамках муниципального </w:t>
      </w:r>
      <w:r>
        <w:rPr>
          <w:bCs/>
          <w:sz w:val="28"/>
          <w:szCs w:val="28"/>
        </w:rPr>
        <w:t xml:space="preserve">земельного контроля не проводятся. Проведение администрацией обязательных профилактических визитов в отношении земельных участков в зависимости от </w:t>
      </w:r>
      <w:r>
        <w:rPr>
          <w:bCs/>
          <w:sz w:val="28"/>
          <w:szCs w:val="28"/>
        </w:rPr>
        <w:t xml:space="preserve">присвоенной категории риска осуществляется в соответствии с периодичностью, определенной Правительством Росси</w:t>
      </w:r>
      <w:r>
        <w:rPr>
          <w:bCs/>
          <w:sz w:val="28"/>
          <w:szCs w:val="28"/>
        </w:rPr>
        <w:t xml:space="preserve">йской Федерацией.</w:t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отношении земельных участков, отнесенных к категории низкого риска, плановые контрольные мероприятия, обязательные профилактические визиты в соответствии с пунктом 1 части 1 статьи 52.1 Федерального закона от 31.07.2020 № 248-ФЗ «О госу</w:t>
      </w:r>
      <w:r>
        <w:rPr>
          <w:bCs/>
          <w:color w:val="000000"/>
          <w:sz w:val="28"/>
          <w:szCs w:val="28"/>
        </w:rPr>
        <w:t xml:space="preserve">дарственном контроле (надзоре) и муниципальном контроле в Российской Федерации», не проводятся.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При определении критериев риска оценка добросовестности контролируемых лиц проводится с учетом части 7 стати 23 Федерального закона от 31.07.2020 № 248-ФЗ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Профилактика рисков причинения вреда (ущерба) охраняемым 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законом ценностям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Администрация осуществляет муниципальный земельный контроль в том числе посредство</w:t>
      </w:r>
      <w:r>
        <w:rPr>
          <w:sz w:val="28"/>
          <w:szCs w:val="28"/>
        </w:rPr>
        <w:t xml:space="preserve">м проведения профилактических мероприятий.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</w:t>
      </w:r>
      <w:r>
        <w:rPr>
          <w:sz w:val="28"/>
          <w:szCs w:val="28"/>
        </w:rPr>
        <w:t xml:space="preserve">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При осуществлении муниципального земельного контроля проведе</w:t>
      </w:r>
      <w:r>
        <w:rPr>
          <w:sz w:val="28"/>
          <w:szCs w:val="28"/>
        </w:rPr>
        <w:t xml:space="preserve">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Профилактические мероприятия осуществляются на основании программы профилактики рисков</w:t>
      </w:r>
      <w:r>
        <w:rPr>
          <w:sz w:val="28"/>
          <w:szCs w:val="28"/>
        </w:rPr>
        <w:t xml:space="preserve">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</w:t>
      </w:r>
      <w:r>
        <w:rPr>
          <w:sz w:val="28"/>
          <w:szCs w:val="28"/>
        </w:rPr>
        <w:t xml:space="preserve">осуществлять муниципальный земельный контроль, незамедлительно направляет информацию об этом Главе Новосибирского района Новосибирской области для принятия решения о проведении контрольных мероприятий, </w:t>
      </w:r>
      <w:r>
        <w:rPr>
          <w:bCs/>
          <w:sz w:val="28"/>
          <w:szCs w:val="28"/>
        </w:rPr>
        <w:t xml:space="preserve">либо принимает меры, предусмотренные Федеральным закон</w:t>
      </w:r>
      <w:r>
        <w:rPr>
          <w:bCs/>
          <w:sz w:val="28"/>
          <w:szCs w:val="28"/>
        </w:rPr>
        <w:t xml:space="preserve">ом от 31.07.2020 № 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инф</w:t>
      </w:r>
      <w:r>
        <w:rPr>
          <w:sz w:val="28"/>
          <w:szCs w:val="28"/>
        </w:rPr>
        <w:t xml:space="preserve">ормирование;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обобщение правоприменительной практики;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объявление предостережений;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консультирование;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 профилактический визит.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 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</w:t>
      </w:r>
      <w:r>
        <w:rPr>
          <w:sz w:val="28"/>
          <w:szCs w:val="28"/>
        </w:rPr>
        <w:t xml:space="preserve">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</w:t>
      </w:r>
      <w:r>
        <w:rPr>
          <w:sz w:val="28"/>
          <w:szCs w:val="28"/>
        </w:rPr>
        <w:t xml:space="preserve">деле, посвященном контрольной деятельности, сведения, предусмотренные частью 3 статьи 46 Федерального закона от 31.07.2020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также вправе информиро</w:t>
      </w:r>
      <w:r>
        <w:rPr>
          <w:sz w:val="28"/>
          <w:szCs w:val="28"/>
        </w:rPr>
        <w:t xml:space="preserve">вать население Новосибирского района Новосибирской области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</w:t>
      </w:r>
      <w:r>
        <w:rPr>
          <w:sz w:val="28"/>
          <w:szCs w:val="28"/>
        </w:rPr>
        <w:t xml:space="preserve">риятий, проводимых в отношении земельных участков, исходя из их отнесения к соответствующей категории риска.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Обобщение правоприменительной практики осуществляется администрацией посредством сбора и анализа данных о проведенных контрольных мероприятиях</w:t>
      </w:r>
      <w:r>
        <w:rPr>
          <w:sz w:val="28"/>
          <w:szCs w:val="28"/>
        </w:rPr>
        <w:t xml:space="preserve"> и их результатах.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</w:t>
      </w:r>
      <w:r>
        <w:rPr>
          <w:sz w:val="28"/>
          <w:szCs w:val="28"/>
        </w:rPr>
        <w:t xml:space="preserve"> муниципального земельного контроля и утверждаемый распоряжением администрации. Указанный доклад размещается в срок не позднее 1 марта года, следующего за отчетным годом, на официальном сайте администрации в специальном разделе, посвященном контрольной дея</w:t>
      </w:r>
      <w:r>
        <w:rPr>
          <w:sz w:val="28"/>
          <w:szCs w:val="28"/>
        </w:rPr>
        <w:t xml:space="preserve">тельности.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</w:t>
      </w:r>
      <w:r>
        <w:rPr>
          <w:sz w:val="28"/>
          <w:szCs w:val="28"/>
        </w:rPr>
        <w:t xml:space="preserve">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</w:t>
      </w:r>
      <w:r>
        <w:rPr>
          <w:sz w:val="28"/>
          <w:szCs w:val="28"/>
        </w:rPr>
        <w:t xml:space="preserve">да (ущерба) охраняемым законом ценностям.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</w:t>
      </w:r>
      <w:r>
        <w:rPr>
          <w:bCs/>
          <w:sz w:val="28"/>
          <w:szCs w:val="28"/>
        </w:rPr>
        <w:t xml:space="preserve">лица, которые </w:t>
      </w:r>
      <w:r>
        <w:rPr>
          <w:bCs/>
          <w:sz w:val="28"/>
          <w:szCs w:val="28"/>
        </w:rPr>
        <w:t xml:space="preserve">могут привести или приводят к нарушению обязательных требований.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объявляются (подписываются) Главой Новосибирского района Новосибирской области </w:t>
      </w:r>
      <w:r>
        <w:rPr>
          <w:bCs/>
          <w:sz w:val="28"/>
          <w:szCs w:val="28"/>
        </w:rPr>
        <w:t xml:space="preserve">или иным должностным лицом, уполномоченным осуществлять муниципальный земельный контроль, </w:t>
      </w:r>
      <w:r>
        <w:rPr>
          <w:sz w:val="28"/>
          <w:szCs w:val="28"/>
        </w:rPr>
        <w:t xml:space="preserve">но не</w:t>
      </w:r>
      <w:r>
        <w:rPr>
          <w:sz w:val="28"/>
          <w:szCs w:val="28"/>
        </w:rPr>
        <w:t xml:space="preserve"> позднее 30 дней со дня получения указанных сведений.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</w:t>
      </w:r>
      <w:r>
        <w:rPr>
          <w:color w:val="000000"/>
          <w:sz w:val="28"/>
          <w:szCs w:val="28"/>
        </w:rPr>
        <w:t xml:space="preserve">тношении предостережения рассматривается администрацией в течение 30 дней со дня получения.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</w:t>
      </w:r>
      <w:r>
        <w:rPr>
          <w:color w:val="000000"/>
          <w:sz w:val="28"/>
          <w:szCs w:val="28"/>
        </w:rPr>
        <w:t xml:space="preserve">огласии с возражением. В случае несогласия с возражением в ответе указываются соответствующие обоснования.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 Консультирование контролируемых лиц осуществляется должностным лицом, уполномоченным осуществлять муниципальный земельный контроль, по телефону,</w:t>
      </w:r>
      <w:r>
        <w:rPr>
          <w:color w:val="000000"/>
          <w:sz w:val="28"/>
          <w:szCs w:val="28"/>
        </w:rPr>
        <w:t xml:space="preserve">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проводится Главой Новосибирского района Новосибирской области, первым зам</w:t>
      </w:r>
      <w:r>
        <w:rPr>
          <w:sz w:val="28"/>
          <w:szCs w:val="28"/>
        </w:rPr>
        <w:t xml:space="preserve">естителем главы администрации, заместителем главы администрации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</w:t>
      </w:r>
      <w:r>
        <w:rPr>
          <w:sz w:val="28"/>
          <w:szCs w:val="28"/>
        </w:rPr>
        <w:t xml:space="preserve">сайте администрации в специальном разделе, посвященном контрольной деятельности.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Консультирование осуществляется в устной или письменной форме по следующим вопросам: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организация и осуществление муниципального земельного контроля;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порядок осуществлени</w:t>
      </w:r>
      <w:r>
        <w:rPr>
          <w:sz w:val="28"/>
          <w:szCs w:val="28"/>
        </w:rPr>
        <w:t xml:space="preserve">я контрольных мероприятий, установленных настоящим Положением;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порядок обжалования действий (бездействия) должностных лиц, уполномоченных осуществлять муниципальный земельный контроль;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получение информации о нормативных правовых актах (их отдельных п</w:t>
      </w:r>
      <w:r>
        <w:rPr>
          <w:sz w:val="28"/>
          <w:szCs w:val="28"/>
        </w:rPr>
        <w:t xml:space="preserve">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10. 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контролируемым лицом представлен письменный запрос о представлении письменного ответа по вопроса</w:t>
      </w:r>
      <w:r>
        <w:rPr>
          <w:sz w:val="28"/>
          <w:szCs w:val="28"/>
        </w:rPr>
        <w:t xml:space="preserve">м консультирования;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 время консультирования предоставить в устной форме ответ на поставленные вопросы невозможно;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ответ на поставленные вопросы требует дополнительного запроса сведений.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</w:t>
      </w:r>
      <w:r>
        <w:rPr>
          <w:sz w:val="28"/>
          <w:szCs w:val="28"/>
        </w:rPr>
        <w:t xml:space="preserve">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</w:t>
      </w:r>
      <w:r>
        <w:rPr>
          <w:sz w:val="28"/>
          <w:szCs w:val="28"/>
        </w:rPr>
        <w:t xml:space="preserve"> также результаты проведенных в рамках контрольного мероприятия экспертизы, испытаний.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</w:t>
      </w:r>
      <w:r>
        <w:rPr>
          <w:sz w:val="28"/>
          <w:szCs w:val="28"/>
        </w:rPr>
        <w:t xml:space="preserve">рацией в целях оценки контролируемого лица по вопросам соблюдения обязательных требований.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лицами, уполномоченными осуществлять муниципальный земельный контроль, ведется журнал учета консультирований.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администрацию пяти </w:t>
      </w:r>
      <w:r>
        <w:rPr>
          <w:sz w:val="28"/>
          <w:szCs w:val="28"/>
        </w:rPr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</w:t>
      </w:r>
      <w:r>
        <w:rPr>
          <w:sz w:val="28"/>
          <w:szCs w:val="28"/>
        </w:rPr>
        <w:t xml:space="preserve"> Главой Новосибирского района Новосибирской области или должностным лицом, уполномоченным осуществлять муниципальный земельный контроль.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3.11. Профилактический визит проводится в форме профилактической беседы должностным лицом, уполномоченным осуществлять </w:t>
      </w:r>
      <w:r>
        <w:rPr>
          <w:bCs/>
          <w:sz w:val="28"/>
          <w:szCs w:val="28"/>
        </w:rPr>
        <w:t xml:space="preserve">муниципальный земельный контроль,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профилактического визита контролируемое лицо информируется об обязатель</w:t>
      </w:r>
      <w:r>
        <w:rPr>
          <w:bCs/>
          <w:sz w:val="28"/>
          <w:szCs w:val="28"/>
        </w:rPr>
        <w:t xml:space="preserve">ных требованиях, предъявляемых к его деятельности либо к принадлежащим ему объектам контроля, а должностное лицо, уполномоченное осуществлять муниципальный земельный контроль, осуществляет ознакомление с объектом контроля и проводит оценку уровня соблюдени</w:t>
      </w:r>
      <w:r>
        <w:rPr>
          <w:bCs/>
          <w:sz w:val="28"/>
          <w:szCs w:val="28"/>
        </w:rPr>
        <w:t xml:space="preserve">я контролируемым лицом обязательных требований.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Профилактический визит проводится по инициативе администрации или по инициативе контролируемого лица.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Профилактические визиты по инициативе контролируемого лица проводятся в соответствии со статьей 52.2 Федер</w:t>
      </w:r>
      <w:r>
        <w:rPr>
          <w:bCs/>
          <w:sz w:val="28"/>
          <w:szCs w:val="28"/>
        </w:rPr>
        <w:t xml:space="preserve">ального закона от 31.07.2020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Обязательный профилактический визит проводится в случаях, предусмотренных частью 1 статьи 52.1 Федерального закона от 31.07.2020  </w:t>
      </w:r>
      <w:r>
        <w:rPr>
          <w:bCs/>
          <w:sz w:val="28"/>
          <w:szCs w:val="28"/>
        </w:rPr>
        <w:t xml:space="preserve">          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 Осуществление контрольных мероприятий и контрольных действий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При осуществлении муниципального земельного контроля при взаимодействии с кон</w:t>
      </w:r>
      <w:r>
        <w:rPr>
          <w:sz w:val="28"/>
          <w:szCs w:val="28"/>
        </w:rPr>
        <w:t xml:space="preserve">тролируемыми лицами администрацией могут проводиться следующие виды контрольных мероприятий и контрольных действий в рамках указанных мероприятий: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инспекционный визит (посредством осмотра, опроса, истребования документов, которые в соответствии с обязат</w:t>
      </w:r>
      <w:r>
        <w:rPr>
          <w:sz w:val="28"/>
          <w:szCs w:val="28"/>
        </w:rPr>
        <w:t xml:space="preserve">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документарная проверка (посредством получения письменных объяснений, истребования документ</w:t>
      </w:r>
      <w:r>
        <w:rPr>
          <w:sz w:val="28"/>
          <w:szCs w:val="28"/>
        </w:rPr>
        <w:t xml:space="preserve">ов, экспертизы);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Инспекционный визит, выездная проверка, рейдовый осмотр могут проводиться </w:t>
      </w:r>
      <w:r>
        <w:rPr>
          <w:sz w:val="28"/>
          <w:szCs w:val="28"/>
        </w:rPr>
        <w:t xml:space="preserve">с использованием средств дистанционного взаимодействия, в том числе посредством аудио- или видеосвязи.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Наблюдение за соблюдением обязательных требований и выездное обследование проводятся администрацией без взаимодействия с контролируемыми лицами: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</w:t>
      </w:r>
      <w:r>
        <w:rPr>
          <w:sz w:val="28"/>
          <w:szCs w:val="28"/>
        </w:rPr>
        <w:t xml:space="preserve"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</w:t>
      </w:r>
      <w:r>
        <w:rPr>
          <w:sz w:val="28"/>
          <w:szCs w:val="28"/>
        </w:rPr>
        <w:t xml:space="preserve">тическом режиме технических средств фиксации правонарушений, имеющих функции фото- и киносъемки, видеозаписи);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выездное обследование (посредством осмотра, инструментального обследования (с применением видеозаписи), испытания, экспертизы).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</w:t>
      </w:r>
      <w:r>
        <w:rPr>
          <w:sz w:val="28"/>
          <w:szCs w:val="28"/>
        </w:rPr>
        <w:t xml:space="preserve">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№ 3 к настоящему </w:t>
      </w:r>
      <w:r>
        <w:rPr>
          <w:sz w:val="28"/>
          <w:szCs w:val="28"/>
        </w:rPr>
        <w:t xml:space="preserve">Положению.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</w:t>
      </w:r>
      <w:r>
        <w:rPr>
          <w:bCs/>
          <w:sz w:val="28"/>
          <w:szCs w:val="28"/>
        </w:rPr>
        <w:t xml:space="preserve">Контрольные мероприятия проводятся в соответствии с основаниями, предусмотренными статьей 57 Федерального закона от 31.07.2020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Индикаторы </w:t>
      </w:r>
      <w:r>
        <w:rPr>
          <w:color w:val="000000"/>
          <w:sz w:val="28"/>
          <w:szCs w:val="28"/>
        </w:rPr>
        <w:t xml:space="preserve">риска нарушения обязательных требований указаны в Приложении 2 к настоящему Положению. 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 Контрольные мероприятия, проводимые при взаимодействии с контролируемым лицом, проводятся на основании решения администрации о проведении контрольного мероприятия.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 В случае принятия решения администрации о проведении контрольного мероприятия при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решение п</w:t>
      </w:r>
      <w:r>
        <w:rPr>
          <w:color w:val="000000"/>
          <w:sz w:val="28"/>
          <w:szCs w:val="28"/>
        </w:rPr>
        <w:t xml:space="preserve">ринимается на основании мотивированного представления должностного лица, уполномоченного осуществлять муниципальный земельный контроль, о проведении контрольного мероприятия.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 Контрольные мероприятия, проводимые без взаимодействия с контролируемыми лиц</w:t>
      </w:r>
      <w:r>
        <w:rPr>
          <w:color w:val="000000"/>
          <w:sz w:val="28"/>
          <w:szCs w:val="28"/>
        </w:rPr>
        <w:t xml:space="preserve">ами, проводятся </w:t>
      </w:r>
      <w:r>
        <w:rPr>
          <w:color w:val="000000"/>
          <w:sz w:val="28"/>
          <w:szCs w:val="28"/>
        </w:rPr>
        <w:t xml:space="preserve">должностными лицами</w:t>
      </w:r>
      <w:r>
        <w:rPr>
          <w:color w:val="000000"/>
          <w:sz w:val="28"/>
          <w:szCs w:val="28"/>
        </w:rPr>
        <w:t xml:space="preserve"> уполномоченными осуществлять муниципальный земельный контроль, на основании задания Главы Новосибирского района Новосибирской области.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Контрольные мероприятия в отношении граждан, юридических лиц и индивидуальных пр</w:t>
      </w:r>
      <w:r>
        <w:rPr>
          <w:sz w:val="28"/>
          <w:szCs w:val="28"/>
        </w:rPr>
        <w:t xml:space="preserve">едпринимателей проводятся должностными лицами, уполномоченными осуществлять муниципальный земельный контроль, в соответствии с Федеральным законом от 31.07.2020 № 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 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</w:t>
      </w:r>
      <w:r>
        <w:rPr>
          <w:sz w:val="28"/>
          <w:szCs w:val="28"/>
        </w:rPr>
        <w:t xml:space="preserve">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</w:t>
      </w:r>
      <w:r>
        <w:rPr>
          <w:sz w:val="28"/>
          <w:szCs w:val="28"/>
        </w:rPr>
        <w:t xml:space="preserve">ийской Федерации от 19.04.2016 № 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>
        <w:rPr>
          <w:sz w:val="28"/>
          <w:szCs w:val="28"/>
        </w:rPr>
        <w:t xml:space="preserve">организац</w:t>
      </w:r>
      <w:r>
        <w:rPr>
          <w:sz w:val="28"/>
          <w:szCs w:val="28"/>
        </w:rPr>
        <w:t xml:space="preserve">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</w:t>
      </w:r>
      <w:r>
        <w:rPr>
          <w:sz w:val="28"/>
          <w:szCs w:val="28"/>
        </w:rPr>
        <w:t xml:space="preserve">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</w:t>
      </w:r>
      <w:r>
        <w:rPr>
          <w:sz w:val="28"/>
          <w:szCs w:val="28"/>
        </w:rPr>
        <w:t xml:space="preserve">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</w:t>
      </w:r>
      <w:r>
        <w:rPr>
          <w:sz w:val="28"/>
          <w:szCs w:val="28"/>
        </w:rPr>
        <w:t xml:space="preserve">ционном взаимодействии в рамках осуществления государственного контроля (надзора), муниципального контроля».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 К случаю, при наступлении которого индивидуальный предприниматель, гражданин, являющиеся контролируемыми лицами, вправе представить в админис</w:t>
      </w:r>
      <w:r>
        <w:rPr>
          <w:sz w:val="28"/>
          <w:szCs w:val="28"/>
        </w:rPr>
        <w:t xml:space="preserve">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</w:t>
      </w:r>
      <w:r>
        <w:rPr>
          <w:sz w:val="28"/>
          <w:szCs w:val="28"/>
        </w:rPr>
        <w:t xml:space="preserve">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отсутствие контролируемого лица либо его представителя не препятствует оценке должностным лицом, уполномоченн</w:t>
      </w:r>
      <w:r>
        <w:rPr>
          <w:sz w:val="28"/>
          <w:szCs w:val="28"/>
        </w:rPr>
        <w:t xml:space="preserve">ым осуществлять муниципальный земельный контроль,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отсутствие призн</w:t>
      </w:r>
      <w:r>
        <w:rPr>
          <w:sz w:val="28"/>
          <w:szCs w:val="28"/>
        </w:rPr>
        <w:t xml:space="preserve">аков явной непосредственной угрозы причинения или фактического причинения вреда (ущерба) охраняемым законом ценностям;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имеются уважительные причины для отсутствия контролируемого лица (болезнь контролируемого лица, его командировка и т.п.) при проведени</w:t>
      </w:r>
      <w:r>
        <w:rPr>
          <w:sz w:val="28"/>
          <w:szCs w:val="28"/>
        </w:rPr>
        <w:t xml:space="preserve">и контрольного мероприятия.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 Срок проведения выездной проверки не может превышать 10 рабочих дней.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</w:t>
      </w:r>
      <w:r>
        <w:rPr>
          <w:sz w:val="28"/>
          <w:szCs w:val="28"/>
        </w:rPr>
        <w:t xml:space="preserve">лого предприятия и 15 часов для </w:t>
      </w:r>
      <w:r>
        <w:rPr>
          <w:sz w:val="28"/>
          <w:szCs w:val="28"/>
        </w:rPr>
        <w:t xml:space="preserve">микропредприятия</w:t>
      </w:r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</w:t>
      </w:r>
      <w:r>
        <w:rPr>
          <w:sz w:val="28"/>
          <w:szCs w:val="28"/>
        </w:rPr>
        <w:t xml:space="preserve">ельству, обособленному структурному подразделению организации или производственному объекту.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 всех случаях проведения контрольных мероприятий для фиксации должностными лицами, уполномоченными осуществлять муниципальный земельный контроль, и лицами</w:t>
      </w:r>
      <w:r>
        <w:rPr>
          <w:sz w:val="28"/>
          <w:szCs w:val="28"/>
        </w:rPr>
        <w:t xml:space="preserve">, привлекаемыми к совершению </w:t>
      </w:r>
      <w:r>
        <w:rPr>
          <w:sz w:val="28"/>
          <w:szCs w:val="28"/>
        </w:rPr>
        <w:t xml:space="preserve">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</w:t>
      </w:r>
      <w:r>
        <w:rPr>
          <w:sz w:val="28"/>
          <w:szCs w:val="28"/>
        </w:rPr>
        <w:t xml:space="preserve">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</w:t>
      </w:r>
      <w:r>
        <w:rPr>
          <w:sz w:val="28"/>
          <w:szCs w:val="28"/>
        </w:rPr>
        <w:t xml:space="preserve">о мероприятия, и протоколе, составляемом по результатам контрольного действия, проводимого в рамках контрольного мероприятия.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К результатам контрольного мероприятия относятся оценка соблюдения контролируемым лицом обязательных требований, создание ус</w:t>
      </w:r>
      <w:r>
        <w:rPr>
          <w:sz w:val="28"/>
          <w:szCs w:val="28"/>
        </w:rPr>
        <w:t xml:space="preserve">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</w:t>
      </w:r>
      <w:r>
        <w:rPr>
          <w:sz w:val="28"/>
          <w:szCs w:val="28"/>
        </w:rPr>
        <w:t xml:space="preserve">и (или) применение администрацией мер, предусмотренных частью 2 статьи 90 Федерального закона от 31.07.2020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4.14. По окончании проведения контрольного мероприя</w:t>
      </w:r>
      <w:r>
        <w:rPr>
          <w:sz w:val="28"/>
          <w:szCs w:val="28"/>
        </w:rPr>
        <w:t xml:space="preserve">тия, </w:t>
      </w:r>
      <w:r>
        <w:rPr>
          <w:color w:val="000000"/>
          <w:sz w:val="28"/>
          <w:szCs w:val="28"/>
        </w:rPr>
        <w:t xml:space="preserve">составляется акт контрольного мероприятия. </w:t>
      </w:r>
      <w:r>
        <w:rPr>
          <w:bCs/>
          <w:color w:val="000000"/>
          <w:sz w:val="28"/>
          <w:szCs w:val="28"/>
        </w:rPr>
        <w:t xml:space="preserve">Акт контрольного мероприятия, не предусматривающего взаимодействие с контролируемым лицом, составляется в случае выявления нарушений обязательных требований. </w:t>
      </w:r>
      <w:r>
        <w:rPr>
          <w:color w:val="000000"/>
          <w:sz w:val="28"/>
          <w:szCs w:val="28"/>
        </w:rPr>
        <w:t xml:space="preserve">В случае если по результатам проведения такого мер</w:t>
      </w:r>
      <w:r>
        <w:rPr>
          <w:color w:val="000000"/>
          <w:sz w:val="28"/>
          <w:szCs w:val="28"/>
        </w:rPr>
        <w:t xml:space="preserve">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</w:t>
      </w:r>
      <w:r>
        <w:rPr>
          <w:color w:val="000000"/>
          <w:sz w:val="28"/>
          <w:szCs w:val="28"/>
        </w:rPr>
        <w:t xml:space="preserve">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</w:t>
      </w:r>
      <w:r>
        <w:rPr>
          <w:color w:val="000000"/>
          <w:sz w:val="28"/>
          <w:szCs w:val="28"/>
        </w:rPr>
        <w:t xml:space="preserve">листы приобщаются к акту.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мероприятия. В случае если составление акта по результатам контрольного мероприятия на месте его проведения невозможно по</w:t>
      </w:r>
      <w:r>
        <w:rPr>
          <w:color w:val="000000"/>
          <w:sz w:val="28"/>
          <w:szCs w:val="28"/>
        </w:rPr>
        <w:t xml:space="preserve"> причине совершения контрольных действий, предусмотренных пунктами 6 и 9 статьи 65 Федерального закона «О государственном контроле (надзоре) и муниципальном контроле в Российской Федерации», акт контролируемому лицу направляется в порядке, установленном ст</w:t>
      </w:r>
      <w:r>
        <w:rPr>
          <w:color w:val="000000"/>
          <w:sz w:val="28"/>
          <w:szCs w:val="28"/>
        </w:rPr>
        <w:t xml:space="preserve">атьей 21 Федерального закона 31.07.2020 № 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</w:t>
      </w:r>
      <w:r>
        <w:rPr>
          <w:color w:val="000000"/>
          <w:sz w:val="28"/>
          <w:szCs w:val="28"/>
        </w:rPr>
        <w:t xml:space="preserve">уры посредством Единого реестра контрольных (надзорных) мероприятий непосредственно после его оформления.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 Информация о контрольных мероприятиях размещается в Едином реестре контрольных (надзорных) мероприятий.</w:t>
      </w:r>
    </w:p>
    <w:p>
      <w:pPr>
        <w:ind w:lef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4.16. Информирование контролируемых лиц </w:t>
      </w:r>
      <w:r>
        <w:rPr>
          <w:color w:val="000000"/>
          <w:sz w:val="28"/>
          <w:szCs w:val="28"/>
        </w:rPr>
        <w:t xml:space="preserve">о совершаемых должностными лицами, уполномоченными осуществлять муниципальный земельный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</w:t>
      </w:r>
      <w:r>
        <w:rPr>
          <w:color w:val="000000"/>
          <w:sz w:val="28"/>
          <w:szCs w:val="28"/>
        </w:rPr>
        <w:t xml:space="preserve">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</w:t>
      </w:r>
      <w:r>
        <w:rPr>
          <w:color w:val="000000"/>
          <w:sz w:val="28"/>
          <w:szCs w:val="28"/>
        </w:rPr>
        <w:t xml:space="preserve">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</w:t>
      </w:r>
      <w:r>
        <w:rPr>
          <w:color w:val="000000"/>
          <w:sz w:val="28"/>
          <w:szCs w:val="28"/>
        </w:rPr>
        <w:t xml:space="preserve">ерез региональный портал государственных и муниципальных услуг.</w:t>
      </w:r>
    </w:p>
    <w:p>
      <w:pPr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земе</w:t>
      </w:r>
      <w:r>
        <w:rPr>
          <w:sz w:val="28"/>
          <w:szCs w:val="28"/>
        </w:rPr>
        <w:t xml:space="preserve">льный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</w:t>
      </w:r>
      <w:r>
        <w:rPr>
          <w:sz w:val="28"/>
          <w:szCs w:val="28"/>
        </w:rPr>
        <w:t xml:space="preserve">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</w:t>
      </w:r>
      <w:r>
        <w:rPr>
          <w:sz w:val="28"/>
          <w:szCs w:val="28"/>
        </w:rPr>
        <w:t xml:space="preserve">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контролируемого лица о совершаемых должно</w:t>
      </w:r>
      <w:r>
        <w:rPr>
          <w:sz w:val="28"/>
          <w:szCs w:val="28"/>
        </w:rPr>
        <w:t xml:space="preserve">стными лицами, уполномоченными осуществлять муниципальный земельный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</w:t>
      </w:r>
      <w:r>
        <w:rPr>
          <w:sz w:val="28"/>
          <w:szCs w:val="28"/>
        </w:rPr>
        <w:t xml:space="preserve">товой связи в случае невозможности информирования контролируемого лица в электронной форме либо по запросу контролируемого лица.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 В случае несогласия с фактами и выводами, изложенными в акте, контролируемое лицо вправе направить жалобу в порядке, пред</w:t>
      </w:r>
      <w:r>
        <w:rPr>
          <w:sz w:val="28"/>
          <w:szCs w:val="28"/>
        </w:rPr>
        <w:t xml:space="preserve">усмотренном статьями 39 – 40 Федерального закона от 31.07.2020 № 248-ФЗ «О государственном контроле (надзоре) и муниципальном контроле в Российской Федерации» и разделом 5 настоящего Положения.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 В случае отсутствия выявленных нарушений обязательных тр</w:t>
      </w:r>
      <w:r>
        <w:rPr>
          <w:sz w:val="28"/>
          <w:szCs w:val="28"/>
        </w:rPr>
        <w:t xml:space="preserve">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земельный </w:t>
      </w:r>
      <w:r>
        <w:rPr>
          <w:sz w:val="28"/>
          <w:szCs w:val="28"/>
        </w:rPr>
        <w:t xml:space="preserve">контроль, вправе выдать рекомендации по соблюдению обязате</w:t>
      </w:r>
      <w:r>
        <w:rPr>
          <w:sz w:val="28"/>
          <w:szCs w:val="28"/>
        </w:rPr>
        <w:t xml:space="preserve">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 В случае выявления при проведении контрольного мероприятия нарушений обязательных требований контролируемым лицом</w:t>
      </w:r>
      <w:r>
        <w:rPr>
          <w:sz w:val="28"/>
          <w:szCs w:val="28"/>
        </w:rPr>
        <w:t xml:space="preserve"> администрация (должностное лицо, уполномоченное осуществлять муниципальный земельный контроль) в пределах полномочий, предусмотренных законодательством Российской Федерации, обязана: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выдать после </w:t>
      </w:r>
      <w:r>
        <w:rPr>
          <w:bCs/>
          <w:sz w:val="28"/>
          <w:szCs w:val="28"/>
        </w:rPr>
        <w:t xml:space="preserve">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</w:t>
      </w:r>
      <w:r>
        <w:rPr>
          <w:sz w:val="28"/>
          <w:szCs w:val="28"/>
        </w:rPr>
        <w:t xml:space="preserve">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</w:t>
      </w:r>
      <w:r>
        <w:rPr>
          <w:sz w:val="28"/>
          <w:szCs w:val="28"/>
        </w:rPr>
        <w:t xml:space="preserve">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при выявлении в ходе контрольного мероприятия признаков преступления или административного </w:t>
      </w:r>
      <w:r>
        <w:rPr>
          <w:sz w:val="28"/>
          <w:szCs w:val="28"/>
        </w:rPr>
        <w:t xml:space="preserve">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 принять меры по</w:t>
      </w:r>
      <w:r>
        <w:rPr>
          <w:bCs/>
          <w:sz w:val="28"/>
          <w:szCs w:val="28"/>
        </w:rPr>
        <w:t xml:space="preserve">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</w:t>
      </w:r>
      <w:r>
        <w:rPr>
          <w:bCs/>
          <w:sz w:val="28"/>
          <w:szCs w:val="28"/>
        </w:rPr>
        <w:t xml:space="preserve">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 Обжалование решений администрации, действий (без</w:t>
      </w:r>
      <w:r>
        <w:rPr>
          <w:b/>
          <w:bCs/>
          <w:sz w:val="28"/>
          <w:szCs w:val="28"/>
        </w:rPr>
        <w:t xml:space="preserve">действия) должностных лиц, уполномоченных осуществлять муниципальный земельный контроль</w:t>
      </w:r>
    </w:p>
    <w:p>
      <w:pPr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</w:t>
      </w:r>
      <w:r>
        <w:rPr>
          <w:sz w:val="28"/>
          <w:szCs w:val="28"/>
        </w:rPr>
        <w:t xml:space="preserve">новленном главой 9 Федерального закона от 31.07.2020 № 248-ФЗ «О государственном контроле (надзоре) и муниципальном контроле в Российской Федерации».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Контролируемые лица, права и законные интересы которых, по их мнению, были непосредственно нарушены в</w:t>
      </w:r>
      <w:r>
        <w:rPr>
          <w:sz w:val="28"/>
          <w:szCs w:val="28"/>
        </w:rPr>
        <w:t xml:space="preserve"> рамках осуществления муниципального земельного контроля, имеют право на досудебное обжалование: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решений о проведении контрольных мероприятий </w:t>
      </w:r>
      <w:r>
        <w:rPr>
          <w:bCs/>
          <w:sz w:val="28"/>
          <w:szCs w:val="28"/>
        </w:rPr>
        <w:t xml:space="preserve">и обязательных профилактических визитов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актов контрольных мероприятий </w:t>
      </w:r>
      <w:r>
        <w:rPr>
          <w:bCs/>
          <w:sz w:val="28"/>
          <w:szCs w:val="28"/>
        </w:rPr>
        <w:t xml:space="preserve">и обязательных профилактических визит</w:t>
      </w:r>
      <w:r>
        <w:rPr>
          <w:bCs/>
          <w:sz w:val="28"/>
          <w:szCs w:val="28"/>
        </w:rPr>
        <w:t xml:space="preserve">ов, предписаний об устранении выявленных нарушений</w:t>
      </w:r>
      <w:r>
        <w:rPr>
          <w:sz w:val="28"/>
          <w:szCs w:val="28"/>
        </w:rPr>
        <w:t xml:space="preserve">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действий (бездействия) должностных лиц, уполномоченных осуществлять муниципальный земельный контроль, в рамках контрольных мероприятий </w:t>
      </w:r>
      <w:r>
        <w:rPr>
          <w:bCs/>
          <w:sz w:val="28"/>
          <w:szCs w:val="28"/>
        </w:rPr>
        <w:t xml:space="preserve">и обязательных профилактических визитов</w:t>
      </w:r>
      <w:r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 решений об отнесении </w:t>
      </w:r>
      <w:r>
        <w:rPr>
          <w:bCs/>
          <w:sz w:val="28"/>
          <w:szCs w:val="28"/>
        </w:rPr>
        <w:t xml:space="preserve">объектов контроля к соответствующей категории риска;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 решений об отказе в проведении обязательных профилактических визитов по заявлениям контролируемых лиц;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 иных решений, принимаемых администрацией по итогам профилактических и (или) контрольных меропр</w:t>
      </w:r>
      <w:r>
        <w:rPr>
          <w:bCs/>
          <w:sz w:val="28"/>
          <w:szCs w:val="28"/>
        </w:rPr>
        <w:t xml:space="preserve">иятий, предусмотренных Федеральным законом от 31.07.2020 № 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Жалоба подается контролируемым лицом в упол</w:t>
      </w:r>
      <w:r>
        <w:rPr>
          <w:sz w:val="28"/>
          <w:szCs w:val="28"/>
        </w:rPr>
        <w:t xml:space="preserve">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содержащая сведения и документы, составляющие гос</w:t>
      </w:r>
      <w:r>
        <w:rPr>
          <w:sz w:val="28"/>
          <w:szCs w:val="28"/>
        </w:rPr>
        <w:t xml:space="preserve">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</w:t>
      </w:r>
      <w:r>
        <w:rPr>
          <w:sz w:val="28"/>
          <w:szCs w:val="28"/>
        </w:rPr>
        <w:t xml:space="preserve">арственной и иной охраняемой законом тайне.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Жалоба на решение администрации, действия (бездействие) его должностных лиц рассматривается Главой Новосибирского района Новосибирской области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Жалоба на решение администрации, действия (бездействие) ег</w:t>
      </w:r>
      <w:r>
        <w:rPr>
          <w:sz w:val="28"/>
          <w:szCs w:val="28"/>
        </w:rPr>
        <w:t xml:space="preserve">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</w:t>
      </w:r>
      <w:r>
        <w:rPr>
          <w:sz w:val="28"/>
          <w:szCs w:val="28"/>
        </w:rPr>
        <w:t xml:space="preserve"> жалобу, может быть восстановлен </w:t>
      </w:r>
      <w:r>
        <w:rPr>
          <w:sz w:val="28"/>
          <w:szCs w:val="28"/>
        </w:rPr>
        <w:t xml:space="preserve">администрацией (должностным лицом, уполномоченным на рассмотрение жалобы).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</w:t>
      </w:r>
      <w:r>
        <w:rPr>
          <w:sz w:val="28"/>
          <w:szCs w:val="28"/>
        </w:rPr>
        <w:t xml:space="preserve">аниям не допускается.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Жалоба на решение администрации, действия (бездействие) его должностных лиц подлежит рассмотрению </w:t>
      </w:r>
      <w:r>
        <w:rPr>
          <w:bCs/>
          <w:sz w:val="28"/>
          <w:szCs w:val="28"/>
        </w:rPr>
        <w:t xml:space="preserve">в течение 15 рабочих дней </w:t>
      </w:r>
      <w:r>
        <w:rPr>
          <w:sz w:val="28"/>
          <w:szCs w:val="28"/>
        </w:rPr>
        <w:t xml:space="preserve">со дня ее регистрации. 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Жалоба на решение об отнесении объектов контроля к соответствующей категории риск</w:t>
      </w:r>
      <w:r>
        <w:rPr>
          <w:bCs/>
          <w:sz w:val="28"/>
          <w:szCs w:val="28"/>
        </w:rPr>
        <w:t xml:space="preserve">а рассматривается в срок не более 5 рабочих дней.</w:t>
      </w:r>
    </w:p>
    <w:p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Ключевые показатели вида контроля и их целевые значения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муниципального контроля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Оценка результативности и эффективности осуществления муниципального контроля осуществляется на основании </w:t>
      </w:r>
      <w:hyperlink r:id="rId12" w:tooltip="consultantplus://offline/ref=3988DAD3F0D78A474522AB5A4A9F8DF3DF34CCB75B77C89090323777559F34CEC550986B2E9E5BE40162366FD27C25C4EBB6DB4224981C6Bl9IEJ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 248-ФЗ "О государственном контроле (надзоре) и муниципальном контроле в Российской Федерации".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Ключевые </w:t>
      </w:r>
      <w:hyperlink w:tooltip="#P536" w:anchor="P536" w:history="1">
        <w:r>
          <w:rPr>
            <w:rFonts w:ascii="Times New Roman" w:hAnsi="Times New Roman" w:cs="Times New Roman"/>
            <w:sz w:val="28"/>
            <w:szCs w:val="28"/>
          </w:rPr>
          <w:t xml:space="preserve">показател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и их целевые значения, индикативные показатели установлены Приложением 3 к настоящему Положению.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1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Положению о муниципальном земельном контроле в границах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Новосибирского района 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</w:t>
      </w:r>
      <w:bookmarkStart w:id="0" w:name="P411"/>
      <w:bookmarkEnd w:id="0"/>
    </w:p>
    <w:p>
      <w:pPr>
        <w:ind w:left="5103"/>
        <w:rPr>
          <w:sz w:val="28"/>
          <w:szCs w:val="28"/>
        </w:rPr>
      </w:pP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ОБЪЕКТОВ КОНТРОЛЯ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КАТЕГОРИЯМ РИСКА В РАМКАХ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НОВОСИБИРСКОГО РАЙОНА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К категории среднего риска относятся: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земельные участки, расположенные в границах или примыкающие к границе береговой полосы водных </w:t>
      </w:r>
      <w:r>
        <w:rPr>
          <w:rFonts w:ascii="Times New Roman" w:hAnsi="Times New Roman" w:cs="Times New Roman"/>
          <w:sz w:val="28"/>
          <w:szCs w:val="28"/>
        </w:rPr>
        <w:t xml:space="preserve">объектов общего пользования.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 категории умеренного риска относятся земельные участки: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</w:t>
      </w:r>
      <w:r>
        <w:rPr>
          <w:rFonts w:ascii="Times New Roman" w:hAnsi="Times New Roman" w:cs="Times New Roman"/>
          <w:sz w:val="28"/>
          <w:szCs w:val="28"/>
        </w:rPr>
        <w:t xml:space="preserve">ения, земель лесного фонда, земель особо охраняемых территорий и объектов, земель запаса;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</w:t>
      </w:r>
      <w:r>
        <w:rPr>
          <w:rFonts w:ascii="Times New Roman" w:hAnsi="Times New Roman" w:cs="Times New Roman"/>
          <w:sz w:val="28"/>
          <w:szCs w:val="28"/>
        </w:rPr>
        <w:t xml:space="preserve">ьными участками, относящимися к категории земель сельскохозяйственного назначения;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К категории низкого риска относятся все иные земельные участки, не отнесенные к категориям среднего или умеренного риска,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части земель, на которых не образованы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 xml:space="preserve">ПРИЛОЖЕНИЕ № 2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Положению о муниципальном земельном контро</w:t>
      </w:r>
      <w:r>
        <w:rPr>
          <w:sz w:val="26"/>
          <w:szCs w:val="26"/>
        </w:rPr>
        <w:t xml:space="preserve">ле в границах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Новосибирского района 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</w:t>
      </w:r>
      <w:bookmarkStart w:id="2" w:name="P437"/>
      <w:bookmarkEnd w:id="2"/>
    </w:p>
    <w:p>
      <w:pPr>
        <w:ind w:left="5103"/>
        <w:rPr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Индикаторы риска нарушения обязательных требований,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для определения необходимости проведения 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внеплановых проверок при осуществлении администрацией 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Новосибирского района Новосибирской области 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земельного контроля</w:t>
      </w:r>
    </w:p>
    <w:p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</w:t>
      </w:r>
      <w:r>
        <w:rPr>
          <w:sz w:val="28"/>
          <w:szCs w:val="28"/>
        </w:rPr>
        <w:t xml:space="preserve">рственном реестре недвижимости (ЕГРН), на величину, превышающую значения точности (средней </w:t>
      </w:r>
      <w:r>
        <w:rPr>
          <w:sz w:val="28"/>
          <w:szCs w:val="28"/>
        </w:rPr>
        <w:t xml:space="preserve">квадратической</w:t>
      </w:r>
      <w:r>
        <w:rPr>
          <w:sz w:val="28"/>
          <w:szCs w:val="28"/>
        </w:rPr>
        <w:t xml:space="preserve"> погрешности) определения координат характерных точек границ земельных участков. 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Отсутствие в ЕГРН сведений о правах на используемый юридическим ли</w:t>
      </w:r>
      <w:r>
        <w:rPr>
          <w:sz w:val="28"/>
          <w:szCs w:val="28"/>
        </w:rPr>
        <w:t xml:space="preserve">цом, индивидуальным предпринимателем, гражданином земельный участок.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</w:t>
      </w:r>
      <w:r>
        <w:rPr>
          <w:sz w:val="28"/>
          <w:szCs w:val="28"/>
        </w:rPr>
        <w:t xml:space="preserve">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</w:t>
      </w:r>
      <w:r>
        <w:rPr>
          <w:sz w:val="28"/>
          <w:szCs w:val="28"/>
        </w:rPr>
        <w:t xml:space="preserve">венной регистрации права собственности на такой земельный участок лица, являющегося собственником такого земельного участка.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информации о неиспользовании по целевому назначению или использовании с нарушением законодательства Российской Федерации</w:t>
      </w:r>
      <w:r>
        <w:rPr>
          <w:sz w:val="28"/>
          <w:szCs w:val="28"/>
        </w:rPr>
        <w:t xml:space="preserve"> земельного участка из земель сельскохозяйственного назначения, оборот которых регулируется </w:t>
      </w:r>
      <w:hyperlink r:id="rId13" w:tooltip="https://docs.cntd.ru/document/901821169#7D20K3" w:anchor="7D20K3" w:history="1">
        <w:r>
          <w:rPr>
            <w:sz w:val="28"/>
            <w:szCs w:val="28"/>
          </w:rPr>
          <w:t xml:space="preserve">Федеральным законом от 24 июля 2002 г. N 101</w:t>
        </w:r>
        <w:r>
          <w:rPr>
            <w:sz w:val="28"/>
            <w:szCs w:val="28"/>
          </w:rPr>
          <w:t xml:space="preserve">-ФЗ "Об обороте земель сельскохозяйственного назначения"</w:t>
        </w:r>
      </w:hyperlink>
      <w:r>
        <w:rPr>
          <w:sz w:val="28"/>
          <w:szCs w:val="28"/>
        </w:rPr>
        <w:t xml:space="preserve"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</w:t>
      </w:r>
      <w:r>
        <w:rPr>
          <w:sz w:val="28"/>
          <w:szCs w:val="28"/>
        </w:rPr>
        <w:t xml:space="preserve">левому назначению или использованием с нарушением законодательства Российской Федерации.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</w:t>
      </w:r>
      <w:r>
        <w:rPr>
          <w:sz w:val="28"/>
          <w:szCs w:val="28"/>
        </w:rPr>
        <w:t xml:space="preserve">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инженерных изысканий;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или текущего ремонта линейного объекта;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</w:t>
      </w:r>
      <w:r>
        <w:rPr>
          <w:sz w:val="28"/>
          <w:szCs w:val="28"/>
        </w:rPr>
        <w:t xml:space="preserve">тельства, реконструкции линейных объектов федерального, регионального или местного значения;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геологического изучения недр;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деятельности в целях сохранения и развития традиционных образа жизни, хозяйственной деятельности и промыс</w:t>
      </w:r>
      <w:r>
        <w:rPr>
          <w:sz w:val="28"/>
          <w:szCs w:val="28"/>
        </w:rPr>
        <w:t xml:space="preserve">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возведения</w:t>
      </w:r>
      <w:r>
        <w:rPr>
          <w:sz w:val="28"/>
          <w:szCs w:val="28"/>
        </w:rPr>
        <w:t xml:space="preserve"> некапитальных строений, сооружений, предназначенных для осуществления товарной </w:t>
      </w:r>
      <w:r>
        <w:rPr>
          <w:sz w:val="28"/>
          <w:szCs w:val="28"/>
        </w:rPr>
        <w:t xml:space="preserve">аквакультуры</w:t>
      </w:r>
      <w:r>
        <w:rPr>
          <w:sz w:val="28"/>
          <w:szCs w:val="28"/>
        </w:rPr>
        <w:t xml:space="preserve"> (товарного рыбоводства);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в целях обеспечения судоходства для возведения на береговой полосе в пределах внутренних водных путей некапитальных строений, сооруж</w:t>
      </w:r>
      <w:r>
        <w:rPr>
          <w:sz w:val="28"/>
          <w:szCs w:val="28"/>
        </w:rPr>
        <w:t xml:space="preserve">ений.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Наличие у администрации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</w:t>
      </w:r>
      <w:r>
        <w:rPr>
          <w:sz w:val="28"/>
          <w:szCs w:val="28"/>
        </w:rPr>
        <w:t xml:space="preserve">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</w:t>
      </w:r>
      <w:r>
        <w:rPr>
          <w:sz w:val="28"/>
          <w:szCs w:val="28"/>
        </w:rPr>
        <w:t xml:space="preserve">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Наличие у администрации информации о нахождении на земельном участке, предназначенном для индивидуального жил</w:t>
      </w:r>
      <w:r>
        <w:rPr>
          <w:sz w:val="28"/>
          <w:szCs w:val="28"/>
        </w:rPr>
        <w:t xml:space="preserve">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</w:t>
      </w:r>
      <w:r>
        <w:rPr>
          <w:sz w:val="28"/>
          <w:szCs w:val="28"/>
        </w:rPr>
        <w:t xml:space="preserve">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Несоблюдение обязательных требований по </w:t>
      </w:r>
      <w:r>
        <w:rPr>
          <w:sz w:val="28"/>
          <w:szCs w:val="28"/>
        </w:rPr>
        <w:t xml:space="preserve">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</w:t>
      </w:r>
      <w:r>
        <w:rPr>
          <w:sz w:val="28"/>
          <w:szCs w:val="28"/>
        </w:rPr>
        <w:t xml:space="preserve">ой с сельскохозяйственным производством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Зарастание сорной растительностью и (или) древесно-кустарниковой растительностью, не относящейся к многолетним плодово-ягодным наса</w:t>
      </w:r>
      <w:r>
        <w:rPr>
          <w:sz w:val="28"/>
          <w:szCs w:val="28"/>
        </w:rPr>
        <w:t xml:space="preserve">ждениям, за исключением мелиоративных защитных лесных насаждений, </w:t>
      </w:r>
      <w:r>
        <w:rPr>
          <w:sz w:val="28"/>
          <w:szCs w:val="28"/>
        </w:rPr>
        <w:t xml:space="preserve">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Наличие на земельном участке специализированной техники, используемой для снятия и (или) перемещения плодородного слоя почвы;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Наличие на земельном участке признаков, свидетельствующих о повреждении или уничтожении мелиоративной системы или отдель</w:t>
      </w:r>
      <w:r>
        <w:rPr>
          <w:sz w:val="28"/>
          <w:szCs w:val="28"/>
        </w:rPr>
        <w:t xml:space="preserve">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</w:t>
      </w:r>
      <w:r>
        <w:rPr>
          <w:sz w:val="28"/>
          <w:szCs w:val="28"/>
        </w:rPr>
        <w:t xml:space="preserve">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</w:t>
      </w:r>
      <w:r>
        <w:rPr>
          <w:sz w:val="28"/>
          <w:szCs w:val="28"/>
        </w:rPr>
        <w:t xml:space="preserve">древеснокустарниковой</w:t>
      </w:r>
      <w:r>
        <w:rPr>
          <w:sz w:val="28"/>
          <w:szCs w:val="28"/>
        </w:rPr>
        <w:t xml:space="preserve"> растительности, составляющей защитные лес</w:t>
      </w:r>
      <w:r>
        <w:rPr>
          <w:sz w:val="28"/>
          <w:szCs w:val="28"/>
        </w:rPr>
        <w:t xml:space="preserve">ополосы).</w:t>
      </w:r>
    </w:p>
    <w:p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3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Положению о муниципальном земельном контроле в границах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Новосибирского района </w:t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</w:t>
      </w:r>
    </w:p>
    <w:p>
      <w:pPr>
        <w:ind w:left="5103"/>
        <w:rPr>
          <w:sz w:val="28"/>
          <w:szCs w:val="28"/>
        </w:rPr>
      </w:pP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36"/>
      <w:bookmarkEnd w:id="3"/>
      <w:r>
        <w:rPr>
          <w:rFonts w:ascii="Times New Roman" w:hAnsi="Times New Roman" w:cs="Times New Roman"/>
          <w:sz w:val="28"/>
          <w:szCs w:val="28"/>
        </w:rPr>
        <w:t xml:space="preserve">КЛЮЧЕВЫЕ ПОКАЗАТЕЛИ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 КОНТРОЛЯ И ИХ ЦЕЛЕВЫЕ ЗНАЧЕНИЯ,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МУНИЦИПАЛЬНОГО ЗЕМЕЛЬНОГО КОНТРОЛЯ В ГРАНИЦАХ НОВОСИБИРСКОГО РАЙОНА НОВОСИБИРСКОЙ ОБЛАСТИ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Ключевые показатели и их целевые значения: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устраненных нарушений из числа выявленных нарушений обязательных требований – 70 %.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– 0 %.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отмененных результатов контрольных мероприятий – 0 %.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контрольных мероприятий, по результатам которы</w:t>
      </w:r>
      <w:r>
        <w:rPr>
          <w:rFonts w:ascii="Times New Roman" w:hAnsi="Times New Roman" w:cs="Times New Roman"/>
          <w:sz w:val="28"/>
          <w:szCs w:val="28"/>
        </w:rPr>
        <w:t xml:space="preserve">х были выявлены нарушения, но не приняты соответствующие меры административного воздействия, - 5 %.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– 95 %.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</w:t>
      </w:r>
      <w:hyperlink r:id="rId14" w:tooltip="consultantplus://offline/ref=3988DAD3F0D78A474522AB5A4A9F8DF3DF34CCB75B7AC89090323777559F34CEC550986B2E9E58E10962366FD27C25C4EBB6DB4224981C6Bl9IEJ" w:history="1">
        <w:r>
          <w:rPr>
            <w:rFonts w:ascii="Times New Roman" w:hAnsi="Times New Roman" w:cs="Times New Roman"/>
            <w:sz w:val="28"/>
            <w:szCs w:val="28"/>
          </w:rPr>
          <w:t xml:space="preserve">статей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consultantplus://offline/ref=3988DAD3F0D78A474522AB5A4A9F8DF3DF34CCB75B7AC89090323777559F34CEC550986B2E9E58E10D62366FD27C25C4EBB6DB4224981C6Bl9IEJ" w:history="1">
        <w:r>
          <w:rPr>
            <w:rFonts w:ascii="Times New Roman" w:hAnsi="Times New Roman" w:cs="Times New Roman"/>
            <w:sz w:val="28"/>
            <w:szCs w:val="28"/>
          </w:rPr>
          <w:t xml:space="preserve"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0 %.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Индикативные показатели: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устанавливаются следующие индикативные показатели: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мероприятий;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возражений в отношении акта контрольного мероприятия;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выданных предостережений об</w:t>
      </w:r>
      <w:r>
        <w:rPr>
          <w:rFonts w:ascii="Times New Roman" w:hAnsi="Times New Roman" w:cs="Times New Roman"/>
          <w:sz w:val="28"/>
          <w:szCs w:val="28"/>
        </w:rPr>
        <w:t xml:space="preserve"> устранении нарушений обязательных требований;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устраненных нарушений обязательных требований.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even" r:id="rId9"/>
      <w:headerReference w:type="default" r:id="rId10"/>
      <w:pgSz w:w="11906" w:h="16838"/>
      <w:pgMar w:top="1134" w:right="680" w:bottom="1134" w:left="1701" w:header="284" w:footer="72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Liberation Mono">
    <w:panose1 w:val="02070409020205020404"/>
  </w:font>
  <w:font w:name="Calibri">
    <w:panose1 w:val="020F0502020204030204"/>
  </w:font>
  <w:font w:name="Courier New">
    <w:panose1 w:val="02070309020205020404"/>
  </w:font>
  <w:font w:name="Droid Sans Fallback">
    <w:panose1 w:val="02000603000000000000"/>
  </w:font>
  <w:font w:name="Droid Sans Devanagari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f0"/>
      <w:framePr w:wrap="none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 PAGE </w:instrText>
    </w:r>
    <w:r>
      <w:rPr>
        <w:rStyle w:val="aff4"/>
      </w:rPr>
      <w:fldChar w:fldCharType="end"/>
    </w:r>
  </w:p>
  <w:p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390193269"/>
      <w:docPartObj>
        <w:docPartGallery w:val="Page Numbers (Top of Page)"/>
        <w:docPartUnique w:val="true"/>
      </w:docPartObj>
    </w:sdtPr>
    <w:sdtContent>
      <w:p>
        <w:pPr>
          <w:pStyle w:val="af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19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3EEE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89A0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988EE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F828B1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7A513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94A06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60B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12F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CCC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multiLevelType w:val="hybridMultilevel"/>
    <w:lvl w:ilvl="0" w:tplc="0876EA9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8B8A692">
      <w:start w:val="1"/>
      <w:numFmt w:val="lowerLetter"/>
      <w:lvlText w:val="%2."/>
      <w:lvlJc w:val="left"/>
      <w:pPr>
        <w:ind w:left="2149" w:hanging="360"/>
      </w:pPr>
    </w:lvl>
    <w:lvl w:ilvl="2" w:tplc="D2E8BD14">
      <w:start w:val="1"/>
      <w:numFmt w:val="lowerRoman"/>
      <w:lvlText w:val="%3."/>
      <w:lvlJc w:val="right"/>
      <w:pPr>
        <w:ind w:left="2869" w:hanging="180"/>
      </w:pPr>
    </w:lvl>
    <w:lvl w:ilvl="3" w:tplc="1ADCCE14">
      <w:start w:val="1"/>
      <w:numFmt w:val="decimal"/>
      <w:lvlText w:val="%4."/>
      <w:lvlJc w:val="left"/>
      <w:pPr>
        <w:ind w:left="3589" w:hanging="360"/>
      </w:pPr>
    </w:lvl>
    <w:lvl w:ilvl="4" w:tplc="5D74AFC8">
      <w:start w:val="1"/>
      <w:numFmt w:val="lowerLetter"/>
      <w:lvlText w:val="%5."/>
      <w:lvlJc w:val="left"/>
      <w:pPr>
        <w:ind w:left="4309" w:hanging="360"/>
      </w:pPr>
    </w:lvl>
    <w:lvl w:ilvl="5" w:tplc="30186154">
      <w:start w:val="1"/>
      <w:numFmt w:val="lowerRoman"/>
      <w:lvlText w:val="%6."/>
      <w:lvlJc w:val="right"/>
      <w:pPr>
        <w:ind w:left="5029" w:hanging="180"/>
      </w:pPr>
    </w:lvl>
    <w:lvl w:ilvl="6" w:tplc="54C69BCA">
      <w:start w:val="1"/>
      <w:numFmt w:val="decimal"/>
      <w:lvlText w:val="%7."/>
      <w:lvlJc w:val="left"/>
      <w:pPr>
        <w:ind w:left="5749" w:hanging="360"/>
      </w:pPr>
    </w:lvl>
    <w:lvl w:ilvl="7" w:tplc="39FE3742">
      <w:start w:val="1"/>
      <w:numFmt w:val="lowerLetter"/>
      <w:lvlText w:val="%8."/>
      <w:lvlJc w:val="left"/>
      <w:pPr>
        <w:ind w:left="6469" w:hanging="360"/>
      </w:pPr>
    </w:lvl>
    <w:lvl w:ilvl="8" w:tplc="62863A7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 w:tplc="927870F2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92D464B2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84369B64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D248CC44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EB56F2F2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ED22F60C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AA3AFC9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DB89276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2F508C12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95A201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1228E0">
      <w:start w:val="1"/>
      <w:numFmt w:val="lowerLetter"/>
      <w:lvlText w:val="%2."/>
      <w:lvlJc w:val="left"/>
      <w:pPr>
        <w:ind w:left="1789" w:hanging="360"/>
      </w:pPr>
    </w:lvl>
    <w:lvl w:ilvl="2" w:tplc="75968636">
      <w:start w:val="1"/>
      <w:numFmt w:val="lowerRoman"/>
      <w:lvlText w:val="%3."/>
      <w:lvlJc w:val="right"/>
      <w:pPr>
        <w:ind w:left="2509" w:hanging="180"/>
      </w:pPr>
    </w:lvl>
    <w:lvl w:ilvl="3" w:tplc="263C1716">
      <w:start w:val="1"/>
      <w:numFmt w:val="decimal"/>
      <w:lvlText w:val="%4."/>
      <w:lvlJc w:val="left"/>
      <w:pPr>
        <w:ind w:left="3229" w:hanging="360"/>
      </w:pPr>
    </w:lvl>
    <w:lvl w:ilvl="4" w:tplc="F1C6FEBC">
      <w:start w:val="1"/>
      <w:numFmt w:val="lowerLetter"/>
      <w:lvlText w:val="%5."/>
      <w:lvlJc w:val="left"/>
      <w:pPr>
        <w:ind w:left="3949" w:hanging="360"/>
      </w:pPr>
    </w:lvl>
    <w:lvl w:ilvl="5" w:tplc="1560665A">
      <w:start w:val="1"/>
      <w:numFmt w:val="lowerRoman"/>
      <w:lvlText w:val="%6."/>
      <w:lvlJc w:val="right"/>
      <w:pPr>
        <w:ind w:left="4669" w:hanging="180"/>
      </w:pPr>
    </w:lvl>
    <w:lvl w:ilvl="6" w:tplc="1D5498F6">
      <w:start w:val="1"/>
      <w:numFmt w:val="decimal"/>
      <w:lvlText w:val="%7."/>
      <w:lvlJc w:val="left"/>
      <w:pPr>
        <w:ind w:left="5389" w:hanging="360"/>
      </w:pPr>
    </w:lvl>
    <w:lvl w:ilvl="7" w:tplc="9AD0C69A">
      <w:start w:val="1"/>
      <w:numFmt w:val="lowerLetter"/>
      <w:lvlText w:val="%8."/>
      <w:lvlJc w:val="left"/>
      <w:pPr>
        <w:ind w:left="6109" w:hanging="360"/>
      </w:pPr>
    </w:lvl>
    <w:lvl w:ilvl="8" w:tplc="93A0F40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257663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6AFCFE">
      <w:start w:val="1"/>
      <w:numFmt w:val="lowerLetter"/>
      <w:lvlText w:val="%2."/>
      <w:lvlJc w:val="left"/>
      <w:pPr>
        <w:ind w:left="1789" w:hanging="360"/>
      </w:pPr>
    </w:lvl>
    <w:lvl w:ilvl="2" w:tplc="5BEA859C">
      <w:start w:val="1"/>
      <w:numFmt w:val="lowerRoman"/>
      <w:lvlText w:val="%3."/>
      <w:lvlJc w:val="right"/>
      <w:pPr>
        <w:ind w:left="2509" w:hanging="180"/>
      </w:pPr>
    </w:lvl>
    <w:lvl w:ilvl="3" w:tplc="433A64D6">
      <w:start w:val="1"/>
      <w:numFmt w:val="decimal"/>
      <w:lvlText w:val="%4."/>
      <w:lvlJc w:val="left"/>
      <w:pPr>
        <w:ind w:left="3229" w:hanging="360"/>
      </w:pPr>
    </w:lvl>
    <w:lvl w:ilvl="4" w:tplc="DE585258">
      <w:start w:val="1"/>
      <w:numFmt w:val="lowerLetter"/>
      <w:lvlText w:val="%5."/>
      <w:lvlJc w:val="left"/>
      <w:pPr>
        <w:ind w:left="3949" w:hanging="360"/>
      </w:pPr>
    </w:lvl>
    <w:lvl w:ilvl="5" w:tplc="68723B2E">
      <w:start w:val="1"/>
      <w:numFmt w:val="lowerRoman"/>
      <w:lvlText w:val="%6."/>
      <w:lvlJc w:val="right"/>
      <w:pPr>
        <w:ind w:left="4669" w:hanging="180"/>
      </w:pPr>
    </w:lvl>
    <w:lvl w:ilvl="6" w:tplc="D1CAEDFE">
      <w:start w:val="1"/>
      <w:numFmt w:val="decimal"/>
      <w:lvlText w:val="%7."/>
      <w:lvlJc w:val="left"/>
      <w:pPr>
        <w:ind w:left="5389" w:hanging="360"/>
      </w:pPr>
    </w:lvl>
    <w:lvl w:ilvl="7" w:tplc="E6BEA930">
      <w:start w:val="1"/>
      <w:numFmt w:val="lowerLetter"/>
      <w:lvlText w:val="%8."/>
      <w:lvlJc w:val="left"/>
      <w:pPr>
        <w:ind w:left="6109" w:hanging="360"/>
      </w:pPr>
    </w:lvl>
    <w:lvl w:ilvl="8" w:tplc="34FAA7A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11"/>
    <w:next w:val="a0"/>
    <w:link w:val="30"/>
    <w:qFormat/>
    <w:pPr>
      <w:numPr>
        <w:numId w:val="1"/>
        <w:ilvl w:val="2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  <w:ilvl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pPr>
      <w:numPr>
        <w:numId w:val="1"/>
        <w:ilvl w:val="4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Heading1Char" w:customStyle="1">
    <w:name w:val="Heading 1 Char"/>
    <w:basedOn w:val="a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1"/>
    <w:uiPriority w:val="9"/>
    <w:rPr>
      <w:rFonts w:ascii="Arial" w:hAnsi="Arial" w:eastAsia="Arial" w:cs="Arial"/>
      <w:sz w:val="34"/>
    </w:rPr>
  </w:style>
  <w:style w:type="character" w:styleId="Heading7Char" w:customStyle="1">
    <w:name w:val="Heading 7 Char"/>
    <w:basedOn w:val="a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rPr>
      <w:sz w:val="48"/>
      <w:szCs w:val="48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1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1"/>
    <w:link w:val="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1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1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1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1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1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1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4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2" w:customStyle="1">
    <w:name w:val="Название Знак1"/>
    <w:basedOn w:val="a1"/>
    <w:link w:val="a4"/>
    <w:uiPriority w:val="10"/>
    <w:rPr>
      <w:sz w:val="48"/>
      <w:szCs w:val="48"/>
    </w:rPr>
  </w:style>
  <w:style w:type="character" w:styleId="SubtitleChar" w:customStyle="1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6" w:customStyle="1">
    <w:name w:val="Выделенная цитата Знак"/>
    <w:link w:val="a5"/>
    <w:uiPriority w:val="30"/>
    <w:rPr>
      <w:i/>
    </w:rPr>
  </w:style>
  <w:style w:type="character" w:styleId="HeaderChar" w:customStyle="1">
    <w:name w:val="Header Char"/>
    <w:basedOn w:val="a1"/>
    <w:uiPriority w:val="99"/>
  </w:style>
  <w:style w:type="character" w:styleId="FooterChar" w:customStyle="1">
    <w:name w:val="Footer Char"/>
    <w:basedOn w:val="a1"/>
    <w:uiPriority w:val="99"/>
  </w:style>
  <w:style w:type="character" w:styleId="a7" w:customStyle="1">
    <w:name w:val="Название объекта Знак"/>
    <w:link w:val="a8"/>
    <w:uiPriority w:val="99"/>
  </w:style>
  <w:style w:type="table" w:styleId="TableGridLight" w:customStyle="1">
    <w:name w:val="Table Grid Light"/>
    <w:basedOn w:val="a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styleId="aa" w:customStyle="1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styleId="30" w:customStyle="1">
    <w:name w:val="Заголовок 3 Знак"/>
    <w:basedOn w:val="a1"/>
    <w:link w:val="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40" w:customStyle="1">
    <w:name w:val="Заголовок 4 Знак"/>
    <w:basedOn w:val="a1"/>
    <w:link w:val="4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1">
    <w:name w:val="Заголовок 5 Знак"/>
    <w:basedOn w:val="a1"/>
    <w:link w:val="5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0" w:customStyle="1">
    <w:name w:val="Заголовок 6 Знак"/>
    <w:basedOn w:val="a1"/>
    <w:link w:val="6"/>
    <w:rPr>
      <w:rFonts w:ascii="Times New Roman" w:hAnsi="Times New Roman" w:eastAsia="Times New Roman" w:cs="Times New Roman"/>
      <w:b/>
      <w:bCs/>
      <w:lang w:eastAsia="ru-RU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  <w:b w:val="0"/>
      <w:i w:val="0"/>
      <w:color w:val="000000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</w:rPr>
  </w:style>
  <w:style w:type="character" w:styleId="WW8Num5z0" w:customStyle="1">
    <w:name w:val="WW8Num5z0"/>
    <w:rPr>
      <w:rFonts w:hint="default"/>
    </w:rPr>
  </w:style>
  <w:style w:type="character" w:styleId="15" w:customStyle="1">
    <w:name w:val="Основной шрифт абзаца1"/>
  </w:style>
  <w:style w:type="character" w:styleId="ae" w:customStyle="1">
    <w:name w:val="Текст выноски Знак"/>
    <w:rPr>
      <w:rFonts w:ascii="Tahoma" w:hAnsi="Tahoma" w:cs="Tahoma"/>
      <w:sz w:val="16"/>
      <w:szCs w:val="16"/>
    </w:rPr>
  </w:style>
  <w:style w:type="character" w:styleId="af">
    <w:name w:val="Hyperlink"/>
    <w:rPr>
      <w:color w:val="0000ff"/>
      <w:u w:val="single"/>
    </w:rPr>
  </w:style>
  <w:style w:type="character" w:styleId="af0" w:customStyle="1">
    <w:name w:val="Гипертекстовая ссылка"/>
    <w:rPr>
      <w:rFonts w:cs="Times New Roman"/>
      <w:color w:val="106bbe"/>
    </w:rPr>
  </w:style>
  <w:style w:type="character" w:styleId="af1" w:customStyle="1">
    <w:name w:val="Схема документа Знак"/>
    <w:rPr>
      <w:rFonts w:ascii="Tahoma" w:hAnsi="Tahoma" w:cs="Tahoma"/>
      <w:sz w:val="16"/>
      <w:szCs w:val="16"/>
    </w:rPr>
  </w:style>
  <w:style w:type="character" w:styleId="af2" w:customStyle="1">
    <w:name w:val="Название Знак"/>
    <w:rPr>
      <w:b/>
      <w:bCs/>
      <w:sz w:val="28"/>
      <w:szCs w:val="24"/>
    </w:rPr>
  </w:style>
  <w:style w:type="character" w:styleId="af3" w:customStyle="1">
    <w:name w:val="Подзаголовок Знак"/>
    <w:rPr>
      <w:b/>
      <w:sz w:val="28"/>
    </w:rPr>
  </w:style>
  <w:style w:type="character" w:styleId="af4" w:customStyle="1">
    <w:name w:val="Текст сноски Знак"/>
    <w:basedOn w:val="15"/>
  </w:style>
  <w:style w:type="character" w:styleId="af5" w:customStyle="1">
    <w:name w:val="Символ сноски"/>
    <w:rPr>
      <w:vertAlign w:val="superscript"/>
    </w:rPr>
  </w:style>
  <w:style w:type="character" w:styleId="af6">
    <w:name w:val="FollowedHyperlink"/>
    <w:rPr>
      <w:color w:val="800000"/>
      <w:u w:val="single"/>
    </w:rPr>
  </w:style>
  <w:style w:type="paragraph" w:styleId="11" w:customStyle="1">
    <w:name w:val="Заголовок1"/>
    <w:basedOn w:val="a"/>
    <w:next w:val="a0"/>
    <w:pPr>
      <w:jc w:val="center"/>
    </w:pPr>
    <w:rPr>
      <w:b/>
      <w:bCs/>
    </w:rPr>
  </w:style>
  <w:style w:type="paragraph" w:styleId="a0">
    <w:name w:val="Body Text"/>
    <w:basedOn w:val="a"/>
    <w:link w:val="af7"/>
    <w:pPr>
      <w:ind w:right="-483"/>
      <w:jc w:val="both"/>
    </w:pPr>
    <w:rPr>
      <w:b/>
      <w:bCs/>
    </w:rPr>
  </w:style>
  <w:style w:type="character" w:styleId="af7" w:customStyle="1">
    <w:name w:val="Основной текст Знак"/>
    <w:basedOn w:val="a1"/>
    <w:link w:val="a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af8">
    <w:name w:val="List"/>
    <w:basedOn w:val="a0"/>
    <w:rPr>
      <w:rFonts w:cs="Droid Sans Devanagari"/>
    </w:rPr>
  </w:style>
  <w:style w:type="paragraph" w:styleId="a8">
    <w:name w:val="caption"/>
    <w:basedOn w:val="a"/>
    <w:link w:val="a7"/>
    <w:qFormat/>
    <w:pPr>
      <w:suppressLineNumbers/>
      <w:spacing w:before="120" w:after="120"/>
    </w:pPr>
    <w:rPr>
      <w:rFonts w:cs="Droid Sans Devanagari"/>
      <w:i/>
      <w:iCs/>
    </w:rPr>
  </w:style>
  <w:style w:type="paragraph" w:styleId="16" w:customStyle="1">
    <w:name w:val="Указатель1"/>
    <w:basedOn w:val="a"/>
    <w:pPr>
      <w:suppressLineNumbers/>
    </w:pPr>
    <w:rPr>
      <w:rFonts w:cs="Droid Sans Devanagari"/>
    </w:rPr>
  </w:style>
  <w:style w:type="paragraph" w:styleId="ConsNonformat" w:customStyle="1">
    <w:name w:val="ConsNonformat"/>
    <w:pPr>
      <w:widowControl w:val="off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Calibri" w:cs="Calibri"/>
      <w:b/>
      <w:bCs/>
      <w:lang w:eastAsia="zh-CN"/>
    </w:rPr>
  </w:style>
  <w:style w:type="paragraph" w:styleId="af9" w:customStyle="1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a">
    <w:name w:val="No Spacing"/>
    <w:qFormat/>
    <w:pPr>
      <w:spacing w:after="0" w:line="240" w:lineRule="auto"/>
    </w:pPr>
    <w:rPr>
      <w:rFonts w:ascii="Times New Roman" w:hAnsi="Times New Roman" w:eastAsia="Calibri" w:cs="Times New Roman"/>
      <w:sz w:val="28"/>
      <w:lang w:eastAsia="zh-CN"/>
    </w:rPr>
  </w:style>
  <w:style w:type="paragraph" w:styleId="afb">
    <w:name w:val="Balloon Text"/>
    <w:basedOn w:val="a"/>
    <w:link w:val="17"/>
    <w:rPr>
      <w:rFonts w:ascii="Tahoma" w:hAnsi="Tahoma" w:cs="Tahoma"/>
      <w:sz w:val="16"/>
      <w:szCs w:val="16"/>
    </w:rPr>
  </w:style>
  <w:style w:type="character" w:styleId="17" w:customStyle="1">
    <w:name w:val="Текст выноски Знак1"/>
    <w:basedOn w:val="a1"/>
    <w:link w:val="afb"/>
    <w:rPr>
      <w:rFonts w:ascii="Tahoma" w:hAnsi="Tahoma" w:eastAsia="Times New Roman" w:cs="Tahoma"/>
      <w:sz w:val="16"/>
      <w:szCs w:val="16"/>
      <w:lang w:eastAsia="ru-RU"/>
    </w:rPr>
  </w:style>
  <w:style w:type="paragraph" w:styleId="ConsTitle" w:customStyle="1">
    <w:name w:val="ConsTitle"/>
    <w:pPr>
      <w:widowControl w:val="off"/>
      <w:spacing w:after="0" w:line="240" w:lineRule="auto"/>
    </w:pPr>
    <w:rPr>
      <w:rFonts w:ascii="Arial" w:hAnsi="Arial" w:eastAsia="Times New Roman" w:cs="Arial"/>
      <w:b/>
      <w:sz w:val="16"/>
      <w:szCs w:val="20"/>
      <w:lang w:eastAsia="zh-CN"/>
    </w:rPr>
  </w:style>
  <w:style w:type="paragraph" w:styleId="ConsPlusNormal" w:customStyle="1">
    <w:name w:val="ConsPlusNormal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zh-CN"/>
    </w:rPr>
  </w:style>
  <w:style w:type="paragraph" w:styleId="afc" w:customStyle="1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1" w:customStyle="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8" w:customStyle="1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d" w:customStyle="1">
    <w:name w:val="Текст в заданном формате"/>
    <w:basedOn w:val="a"/>
    <w:pPr>
      <w:widowControl w:val="off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19" w:customStyle="1">
    <w:name w:val="Без интервала1"/>
    <w:pPr>
      <w:spacing w:after="0" w:line="240" w:lineRule="auto"/>
    </w:pPr>
    <w:rPr>
      <w:rFonts w:ascii="Calibri" w:hAnsi="Calibri" w:eastAsia="Times New Roman" w:cs="Calibri"/>
      <w:lang w:eastAsia="zh-CN"/>
    </w:rPr>
  </w:style>
  <w:style w:type="paragraph" w:styleId="afe">
    <w:name w:val="Subtitle"/>
    <w:basedOn w:val="a"/>
    <w:next w:val="a0"/>
    <w:link w:val="1a"/>
    <w:qFormat/>
    <w:pPr>
      <w:jc w:val="center"/>
    </w:pPr>
    <w:rPr>
      <w:b/>
      <w:szCs w:val="20"/>
    </w:rPr>
  </w:style>
  <w:style w:type="character" w:styleId="1a" w:customStyle="1">
    <w:name w:val="Подзаголовок Знак1"/>
    <w:basedOn w:val="a1"/>
    <w:link w:val="afe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aff">
    <w:name w:val="footnote text"/>
    <w:basedOn w:val="a"/>
    <w:link w:val="1b"/>
    <w:rPr>
      <w:sz w:val="20"/>
      <w:szCs w:val="20"/>
    </w:rPr>
  </w:style>
  <w:style w:type="character" w:styleId="1b" w:customStyle="1">
    <w:name w:val="Текст сноски Знак1"/>
    <w:basedOn w:val="a1"/>
    <w:link w:val="aff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styleId="aff1" w:customStyle="1">
    <w:name w:val="Верхний колонтитул Знак"/>
    <w:basedOn w:val="a1"/>
    <w:link w:val="aff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styleId="aff3" w:customStyle="1">
    <w:name w:val="Нижний колонтитул Знак"/>
    <w:basedOn w:val="a1"/>
    <w:link w:val="aff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f4">
    <w:name w:val="page number"/>
    <w:basedOn w:val="a1"/>
    <w:uiPriority w:val="99"/>
    <w:semiHidden/>
    <w:unhideWhenUsed/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styleId="aff7" w:customStyle="1">
    <w:name w:val="Текст примечания Знак"/>
    <w:basedOn w:val="a1"/>
    <w:link w:val="aff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styleId="aff9" w:customStyle="1">
    <w:name w:val="Тема примечания Знак"/>
    <w:basedOn w:val="aff7"/>
    <w:link w:val="aff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ighlightsearch" w:customStyle="1">
    <w:name w:val="highlightsearch"/>
    <w:basedOn w:val="a1"/>
  </w:style>
  <w:style w:type="character" w:styleId="affa">
    <w:name w:val="footnote reference"/>
    <w:uiPriority w:val="99"/>
    <w:semiHidden/>
    <w:unhideWhenUsed/>
    <w:rPr>
      <w:vertAlign w:val="superscript"/>
    </w:rPr>
  </w:style>
  <w:style w:type="character" w:styleId="affb">
    <w:name w:val="Emphasis"/>
    <w:uiPriority w:val="20"/>
    <w:qFormat/>
    <w:rPr>
      <w:i/>
      <w:iCs/>
    </w:rPr>
  </w:style>
  <w:style w:type="paragraph" w:styleId="af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affd" w:customStyle="1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e">
    <w:name w:val="Table Grid"/>
    <w:basedOn w:val="a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988DAD3F0D78A474522AB5A4A9F8DF3DF34CCB75B77C89090323777559F34CEC550986B2E9E5BE40162366FD27C25C4EBB6DB4224981C6Bl9IEJ" TargetMode="External"/><Relationship Id="rId13" Type="http://schemas.openxmlformats.org/officeDocument/2006/relationships/hyperlink" Target="https://docs.cntd.ru/document/901821169" TargetMode="External"/><Relationship Id="rId14" Type="http://schemas.openxmlformats.org/officeDocument/2006/relationships/hyperlink" Target="consultantplus://offline/ref=3988DAD3F0D78A474522AB5A4A9F8DF3DF34CCB75B7AC89090323777559F34CEC550986B2E9E58E10962366FD27C25C4EBB6DB4224981C6Bl9IEJ" TargetMode="External"/><Relationship Id="rId15" Type="http://schemas.openxmlformats.org/officeDocument/2006/relationships/hyperlink" Target="consultantplus://offline/ref=3988DAD3F0D78A474522AB5A4A9F8DF3DF34CCB75B7AC89090323777559F34CEC550986B2E9E58E10D62366FD27C25C4EBB6DB4224981C6Bl9IE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FDC6-2B87-436F-B56F-1F0D373B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46349</Characters>
  <CharactersWithSpaces>54372</CharactersWithSpaces>
  <Company>SPecialiST RePack</Company>
  <DocSecurity>0</DocSecurity>
  <HyperlinksChanged>false</HyperlinksChanged>
  <Lines>386</Lines>
  <LinksUpToDate>false</LinksUpToDate>
  <Pages>23</Pages>
  <Paragraphs>108</Paragraphs>
  <ScaleCrop>false</ScaleCrop>
  <SharedDoc>false</SharedDoc>
  <Template>Normal</Template>
  <TotalTime>4</TotalTime>
  <Words>8131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Степаненко Наталья Анатольевна</cp:lastModifiedBy>
  <cp:revision>7</cp:revision>
  <dcterms:created xsi:type="dcterms:W3CDTF">2025-04-01T09:50:00Z</dcterms:created>
  <dcterms:modified xsi:type="dcterms:W3CDTF">2025-05-12T04:46:00Z</dcterms:modified>
</cp:coreProperties>
</file>