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ФИНАНСОВО – ЭКОНОМИЧЕСКОЕ ОБОСНОВАНИЕ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к проекту постановления Правительства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10.11.2014 № 445-п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Принятие проекта постановления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10.11.2014 № 445-п</w:t>
      </w:r>
      <w:r/>
      <w:r>
        <w:rPr>
          <w:rFonts w:ascii="Times New Roman" w:hAnsi="Times New Roman"/>
          <w:sz w:val="28"/>
          <w:szCs w:val="28"/>
        </w:rPr>
        <w:t xml:space="preserve">» не потребует затрат из областного бюджета Новосибирской области.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Исполняющий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обязанности м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инистра                                                       Е.Г. Назаров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С.А. Кондратьев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238-42-54</w:t>
      </w:r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Текст выноски"/>
    <w:basedOn w:val="850"/>
    <w:next w:val="854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revision>21</cp:revision>
  <dcterms:created xsi:type="dcterms:W3CDTF">2023-06-01T01:47:00Z</dcterms:created>
  <dcterms:modified xsi:type="dcterms:W3CDTF">2025-09-30T03:28:00Z</dcterms:modified>
  <cp:version>1048576</cp:version>
</cp:coreProperties>
</file>