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center"/>
        <w:rPr>
          <w:b/>
          <w:bCs/>
          <w:sz w:val="28"/>
          <w:szCs w:val="28"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0629" cy="660613"/>
                <wp:effectExtent l="0" t="0" r="0" b="0"/>
                <wp:docPr id="1" name="_x0000_i10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629" cy="660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6pt;height:52.0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 xml:space="preserve"> 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4"/>
        <w:jc w:val="center"/>
        <w:tabs>
          <w:tab w:val="left" w:pos="70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ИНСПЕКЦИЯ ГОСУДАРСТВЕННОГО СТРОИТЕЛЬНОГО НАДЗОРА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4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(Стройнадзор Новосибирской области)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4"/>
        <w:jc w:val="center"/>
        <w:rPr>
          <w:b/>
          <w:bCs/>
          <w:spacing w:val="40"/>
          <w:sz w:val="28"/>
        </w:rPr>
      </w:pPr>
      <w:r>
        <w:rPr>
          <w:b/>
          <w:bCs/>
          <w:spacing w:val="40"/>
          <w:sz w:val="28"/>
        </w:rPr>
      </w:r>
      <w:r>
        <w:rPr>
          <w:b/>
          <w:bCs/>
          <w:spacing w:val="40"/>
          <w:sz w:val="28"/>
        </w:rPr>
      </w:r>
      <w:r>
        <w:rPr>
          <w:b/>
          <w:bCs/>
          <w:spacing w:val="40"/>
          <w:sz w:val="28"/>
        </w:rPr>
      </w:r>
    </w:p>
    <w:p>
      <w:pPr>
        <w:pStyle w:val="864"/>
        <w:jc w:val="center"/>
        <w:rPr>
          <w:b/>
          <w:bCs/>
          <w:spacing w:val="40"/>
          <w:sz w:val="28"/>
        </w:rPr>
      </w:pPr>
      <w:r>
        <w:rPr>
          <w:b/>
          <w:bCs/>
          <w:spacing w:val="40"/>
          <w:sz w:val="28"/>
        </w:rPr>
        <w:t xml:space="preserve">П Р О Е К Т   П Р И К А З</w:t>
      </w:r>
      <w:r>
        <w:rPr>
          <w:b/>
          <w:bCs/>
          <w:spacing w:val="40"/>
          <w:sz w:val="28"/>
        </w:rPr>
        <w:t xml:space="preserve"> А</w:t>
      </w:r>
      <w:r>
        <w:rPr>
          <w:b/>
          <w:bCs/>
          <w:spacing w:val="40"/>
          <w:sz w:val="28"/>
        </w:rPr>
      </w:r>
    </w:p>
    <w:p>
      <w:pPr>
        <w:pStyle w:val="880"/>
        <w:jc w:val="center"/>
        <w:keepNext w:val="0"/>
        <w:rPr>
          <w:szCs w:val="20"/>
        </w:rPr>
        <w:outlineLvl w:val="9"/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5812"/>
        <w:gridCol w:w="155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5812" w:type="dxa"/>
            <w:vAlign w:val="top"/>
            <w:textDirection w:val="lrTb"/>
            <w:noWrap w:val="false"/>
          </w:tcPr>
          <w:p>
            <w:pPr>
              <w:pStyle w:val="86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864"/>
        <w:jc w:val="center"/>
        <w:tabs>
          <w:tab w:val="left" w:pos="4320" w:leader="none"/>
        </w:tabs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864"/>
        <w:jc w:val="center"/>
        <w:tabs>
          <w:tab w:val="left" w:pos="432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Новосибирск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Стройнадзора Новосибирской области от </w:t>
      </w:r>
      <w:r>
        <w:rPr>
          <w:b/>
          <w:sz w:val="28"/>
          <w:szCs w:val="28"/>
        </w:rPr>
        <w:t xml:space="preserve">03.07</w:t>
      </w:r>
      <w:r>
        <w:rPr>
          <w:b/>
          <w:sz w:val="28"/>
          <w:szCs w:val="28"/>
        </w:rPr>
        <w:t xml:space="preserve">.2023</w:t>
      </w:r>
      <w:r>
        <w:rPr>
          <w:b/>
          <w:sz w:val="28"/>
          <w:szCs w:val="28"/>
        </w:rPr>
        <w:t xml:space="preserve"> № 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ind w:firstLine="708"/>
        <w:jc w:val="both"/>
        <w:rPr>
          <w:highlight w:val="white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Губернатора Новосибирской области </w:t>
      </w:r>
      <w:r>
        <w:rPr>
          <w:color w:val="000000"/>
          <w:sz w:val="28"/>
          <w:szCs w:val="28"/>
        </w:rPr>
        <w:br/>
        <w:t xml:space="preserve">от 28.04.2025 </w:t>
      </w:r>
      <w:r>
        <w:rPr>
          <w:color w:val="000000"/>
          <w:sz w:val="28"/>
          <w:szCs w:val="28"/>
        </w:rPr>
        <w:t xml:space="preserve">№ </w:t>
      </w:r>
      <w:r>
        <w:rPr>
          <w:color w:val="000000"/>
          <w:sz w:val="28"/>
          <w:szCs w:val="28"/>
        </w:rPr>
        <w:t xml:space="preserve">92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внесении изменений в постановление Губернатора Новосибирской области </w:t>
      </w:r>
      <w:r>
        <w:rPr>
          <w:color w:val="000000"/>
          <w:sz w:val="28"/>
          <w:szCs w:val="28"/>
        </w:rPr>
        <w:t xml:space="preserve">от 01.11.2010 № 345</w:t>
      </w:r>
      <w:r>
        <w:rPr>
          <w:color w:val="000000"/>
          <w:sz w:val="28"/>
          <w:szCs w:val="28"/>
        </w:rPr>
        <w:t xml:space="preserve">»,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приказом </w:t>
      </w:r>
      <w:r>
        <w:rPr>
          <w:sz w:val="28"/>
          <w:szCs w:val="28"/>
          <w:highlight w:val="white"/>
        </w:rPr>
        <w:t xml:space="preserve">Минцифры России </w:t>
        <w:br/>
        <w:t xml:space="preserve">от 17.04.2023 № 382</w:t>
      </w:r>
      <w:r>
        <w:rPr>
          <w:sz w:val="28"/>
          <w:szCs w:val="28"/>
          <w:highlight w:val="white"/>
        </w:rPr>
        <w:t xml:space="preserve"> «Об утверждении Правил оказания услуг почтовой связи»,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п</w:t>
      </w:r>
      <w:r>
        <w:rPr>
          <w:b/>
          <w:color w:val="000000"/>
          <w:sz w:val="28"/>
          <w:szCs w:val="28"/>
          <w:highlight w:val="white"/>
        </w:rPr>
        <w:t xml:space="preserve"> р и к а з ы в а ю:</w:t>
      </w:r>
      <w:r>
        <w:rPr>
          <w:highlight w:val="white"/>
        </w:rPr>
      </w:r>
      <w:r>
        <w:rPr>
          <w:highlight w:val="white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приказ инспекции</w:t>
      </w:r>
      <w:r>
        <w:rPr>
          <w:sz w:val="28"/>
          <w:szCs w:val="28"/>
        </w:rPr>
        <w:t xml:space="preserve"> государственного строительного надзора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03.07</w:t>
      </w:r>
      <w:r>
        <w:rPr>
          <w:sz w:val="28"/>
          <w:szCs w:val="28"/>
        </w:rPr>
        <w:t xml:space="preserve">.2023 № 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нструкции </w:t>
        <w:br/>
        <w:t xml:space="preserve">по</w:t>
      </w:r>
      <w:r>
        <w:rPr>
          <w:sz w:val="28"/>
          <w:szCs w:val="28"/>
        </w:rPr>
        <w:t xml:space="preserve"> делопроизводству инспекции государственного строительного надзора Новосибирской области</w:t>
      </w:r>
      <w:r>
        <w:rPr>
          <w:sz w:val="28"/>
          <w:szCs w:val="28"/>
        </w:rPr>
        <w:t xml:space="preserve">»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Инструкции по делопроизводству инспекции государственного строительного надзора Новосибирской области (далее – Инструкция):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разделе IV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t xml:space="preserve">СОСТАВ И ПРАВИЛА ОФОРМЛЕНИЯ РЕКВИЗИТОВ ДОКУМЕНТОВ</w:t>
      </w:r>
      <w:r>
        <w:rPr>
          <w:sz w:val="28"/>
          <w:szCs w:val="28"/>
          <w:highlight w:val="none"/>
        </w:rPr>
        <w:t xml:space="preserve">» слова «</w:t>
      </w:r>
      <w:r>
        <w:t xml:space="preserve">Размер шрифта</w:t>
      </w:r>
      <w:r>
        <w:t xml:space="preserve"> документа</w:t>
      </w:r>
      <w:r>
        <w:t xml:space="preserve">: текст – </w:t>
      </w:r>
      <w:r>
        <w:t xml:space="preserve">№ 12, 13, 14</w:t>
      </w:r>
      <w:r>
        <w:t xml:space="preserve">, отметка </w:t>
      </w:r>
      <w:r>
        <w:t xml:space="preserve">об исполнителе – </w:t>
      </w:r>
      <w:r>
        <w:t xml:space="preserve">№ </w:t>
      </w:r>
      <w:r>
        <w:t xml:space="preserve">10, нумерация страниц – </w:t>
      </w:r>
      <w:r>
        <w:t xml:space="preserve">№ </w:t>
      </w:r>
      <w:r>
        <w:t xml:space="preserve">10, в таблицах допуск</w:t>
      </w:r>
      <w:r>
        <w:t xml:space="preserve">ается использовать шрифты </w:t>
      </w:r>
      <w:r>
        <w:t xml:space="preserve">№</w:t>
      </w:r>
      <w:r>
        <w:t xml:space="preserve"> 10, 11, </w:t>
      </w:r>
      <w:r>
        <w:t xml:space="preserve">12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дополнить словами «</w:t>
      </w:r>
      <w:r>
        <w:rPr>
          <w:spacing w:val="-4"/>
        </w:rPr>
        <w:t xml:space="preserve">, текст сноски – </w:t>
      </w:r>
      <w:r>
        <w:rPr>
          <w:sz w:val="28"/>
          <w:szCs w:val="28"/>
          <w:highlight w:val="none"/>
        </w:rPr>
        <w:t xml:space="preserve">№ 10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14:ligatures w14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4"/>
        <w:ind w:left="0"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4.10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а) в абзаце третьем</w:t>
      </w:r>
      <w:r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«Гриф может дополняться указанием номера экземпляра</w:t>
      </w:r>
      <w:r>
        <w:rPr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словами</w:t>
      </w:r>
      <w:r>
        <w:t xml:space="preserve"> «</w:t>
      </w:r>
      <w:r>
        <w:t xml:space="preserve">Под</w:t>
      </w:r>
      <w:r>
        <w:rPr>
          <w:spacing w:val="-6"/>
        </w:rPr>
        <w:t xml:space="preserve"> </w:t>
      </w:r>
      <w:r>
        <w:t xml:space="preserve">грифом</w:t>
      </w:r>
      <w:r>
        <w:rPr>
          <w:spacing w:val="-8"/>
        </w:rPr>
        <w:t xml:space="preserve"> </w:t>
      </w:r>
      <w:r>
        <w:t xml:space="preserve">«Для</w:t>
      </w:r>
      <w:r>
        <w:rPr>
          <w:spacing w:val="-7"/>
        </w:rPr>
        <w:t xml:space="preserve"> </w:t>
      </w:r>
      <w:r>
        <w:t xml:space="preserve">служебного</w:t>
      </w:r>
      <w:r>
        <w:rPr>
          <w:spacing w:val="-6"/>
        </w:rPr>
        <w:t xml:space="preserve"> </w:t>
      </w:r>
      <w:r>
        <w:t xml:space="preserve">пользования»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проставляется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 xml:space="preserve">номер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 xml:space="preserve">экземпляра»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</w:rPr>
        <w:t xml:space="preserve">б) </w:t>
      </w:r>
      <w:r>
        <w:rPr>
          <w:sz w:val="28"/>
          <w:szCs w:val="28"/>
          <w:highlight w:val="none"/>
        </w:rPr>
        <w:t xml:space="preserve">абзац пятый дополнить словами</w:t>
      </w:r>
      <w:r>
        <w:rPr>
          <w:sz w:val="28"/>
          <w:szCs w:val="28"/>
          <w:highlight w:val="none"/>
        </w:rPr>
        <w:t xml:space="preserve"> «В случае обнаружения </w:t>
      </w:r>
      <w:r>
        <w:rPr>
          <w:sz w:val="28"/>
          <w:szCs w:val="28"/>
          <w:highlight w:val="none"/>
        </w:rPr>
        <w:t xml:space="preserve">факта утраты документов, дел, содержащих служебную информацию ограниченного распространения, ненадлежащего хранения либо разглашения этой информации структурным подразделением инспекции – руководитель структурного подразделения</w:t>
      </w:r>
      <w:r>
        <w:rPr>
          <w:sz w:val="28"/>
          <w:szCs w:val="28"/>
          <w:highlight w:val="none"/>
        </w:rPr>
        <w:t xml:space="preserve"> доводит информацию о сложившейся ситуации до сведения начальника инспекции, который принимает решение о проведении служебной проверки обстоятельств утраты или разглашения.»;</w:t>
      </w:r>
      <w:r>
        <w:rPr>
          <w:sz w:val="28"/>
          <w:szCs w:val="28"/>
          <w:highlight w:val="none"/>
        </w:rPr>
      </w:r>
      <w:r/>
    </w:p>
    <w:p>
      <w:pPr>
        <w:pStyle w:val="894"/>
        <w:ind w:left="0" w:firstLine="708"/>
        <w:jc w:val="both"/>
        <w:rPr>
          <w:highlight w:val="none"/>
          <w14:ligatures w14:val="none"/>
        </w:rPr>
      </w:pPr>
      <w:r>
        <w:rPr>
          <w:sz w:val="28"/>
          <w:szCs w:val="28"/>
        </w:rPr>
        <w:t xml:space="preserve">3) в</w:t>
      </w:r>
      <w:r>
        <w:rPr>
          <w:sz w:val="28"/>
          <w:szCs w:val="28"/>
        </w:rPr>
        <w:t xml:space="preserve"> пункте 4.11 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«Министерства связи и массовых коммуникаций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31.07.2014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234»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словами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«Министерства цифрового развития, связи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массовых коммуникаций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 </w:t>
        <w:br/>
        <w:t xml:space="preserve">от 17.04.2023 № 382»</w:t>
      </w:r>
      <w: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е 4.18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Инициалы имени и отчества указываются перед фамилией и отделяются от</w:t>
      </w:r>
      <w:r>
        <w:rPr>
          <w:sz w:val="28"/>
          <w:szCs w:val="28"/>
          <w:highlight w:val="white"/>
        </w:rPr>
        <w:t xml:space="preserve"> фамилии пробелом» </w:t>
      </w:r>
      <w:r>
        <w:rPr>
          <w:sz w:val="28"/>
          <w:szCs w:val="28"/>
          <w:highlight w:val="white"/>
        </w:rPr>
        <w:t xml:space="preserve">заменить словами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«Инициалы имени и отчества (последнее – при наличии) указываются перед фамилией </w:t>
        <w:br/>
        <w:t xml:space="preserve">и отделяются от фамилии жестким пробелом»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highlight w:val="none"/>
          <w14:ligatures w14:val="none"/>
        </w:rPr>
      </w:pPr>
      <w:r>
        <w:rPr>
          <w:rFonts w:eastAsia="Calibri"/>
          <w:sz w:val="28"/>
          <w:szCs w:val="28"/>
          <w:highlight w:val="none"/>
        </w:rPr>
        <w:t xml:space="preserve">5) </w:t>
      </w:r>
      <w:r>
        <w:rPr>
          <w:sz w:val="28"/>
          <w:szCs w:val="28"/>
        </w:rPr>
        <w:t xml:space="preserve">в абзаце третьем пункта</w:t>
      </w:r>
      <w:r>
        <w:rPr>
          <w:rFonts w:eastAsia="Calibri"/>
          <w:sz w:val="28"/>
          <w:szCs w:val="28"/>
          <w:highlight w:val="none"/>
        </w:rPr>
        <w:t xml:space="preserve"> 4.19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после слова «отчество» дополнить словами </w:t>
      </w:r>
      <w:r>
        <w:rPr>
          <w:rFonts w:eastAsia="Calibri"/>
          <w:sz w:val="28"/>
          <w:szCs w:val="28"/>
          <w:highlight w:val="none"/>
        </w:rPr>
        <w:t xml:space="preserve">«(последнее – при наличии)»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eastAsia="Calibri"/>
          <w:highlight w:val="none"/>
          <w14:ligatures w14:val="none"/>
        </w:rPr>
      </w:r>
      <w:r>
        <w:rPr>
          <w:rFonts w:eastAsia="Calibri"/>
          <w:highlight w:val="none"/>
          <w14:ligatures w14:val="none"/>
        </w:rPr>
      </w:r>
    </w:p>
    <w:p>
      <w:pPr>
        <w:pStyle w:val="894"/>
        <w:ind w:left="0" w:firstLine="708"/>
        <w:jc w:val="both"/>
        <w:rPr>
          <w:rFonts w:eastAsia="Calibri"/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в пункте</w:t>
      </w:r>
      <w:r>
        <w:rPr>
          <w:rFonts w:eastAsia="Calibri"/>
          <w:sz w:val="28"/>
          <w:szCs w:val="28"/>
          <w:highlight w:val="none"/>
        </w:rPr>
        <w:t xml:space="preserve"> 5.5</w:t>
      </w:r>
      <w:r>
        <w:rPr>
          <w:rFonts w:eastAsia="Calibri"/>
          <w:sz w:val="28"/>
          <w:szCs w:val="28"/>
          <w:highlight w:val="none"/>
        </w:rPr>
        <w:t xml:space="preserve">:</w:t>
      </w: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  <w:rPr>
          <w:sz w:val="28"/>
          <w:szCs w:val="28"/>
          <w:highlight w:val="none"/>
          <w14:ligatures w14:val="none"/>
        </w:rPr>
      </w:pPr>
      <w:r>
        <w:rPr>
          <w:rFonts w:eastAsia="Calibri"/>
          <w:sz w:val="28"/>
          <w:szCs w:val="28"/>
          <w:highlight w:val="none"/>
        </w:rPr>
        <w:t xml:space="preserve">а) </w:t>
      </w:r>
      <w:r>
        <w:rPr>
          <w:sz w:val="28"/>
          <w:szCs w:val="28"/>
        </w:rPr>
        <w:t xml:space="preserve">в абзаце шестом</w:t>
      </w:r>
      <w:r>
        <w:rPr>
          <w:rFonts w:eastAsia="Calibri"/>
          <w:sz w:val="28"/>
          <w:szCs w:val="28"/>
          <w:highlight w:val="none"/>
        </w:rPr>
        <w:t xml:space="preserve"> после слова «отчество» дополнить словами </w:t>
      </w:r>
      <w:r>
        <w:rPr>
          <w:rFonts w:eastAsia="Calibri"/>
          <w:sz w:val="28"/>
          <w:szCs w:val="28"/>
          <w:highlight w:val="none"/>
        </w:rPr>
        <w:br/>
        <w:t xml:space="preserve">«(последнее – при наличии)»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б) </w:t>
      </w:r>
      <w:r>
        <w:rPr>
          <w:sz w:val="28"/>
          <w:szCs w:val="28"/>
        </w:rPr>
        <w:t xml:space="preserve">в абзаце седьмом</w:t>
      </w:r>
      <w:r>
        <w:rPr>
          <w:rFonts w:eastAsia="Calibri"/>
          <w:sz w:val="28"/>
          <w:szCs w:val="28"/>
          <w:highlight w:val="none"/>
        </w:rPr>
        <w:t xml:space="preserve"> после слова «отчество» дополнить словами </w:t>
      </w:r>
      <w:r>
        <w:rPr>
          <w:rFonts w:eastAsia="Calibri"/>
          <w:sz w:val="28"/>
          <w:szCs w:val="28"/>
          <w:highlight w:val="none"/>
        </w:rPr>
        <w:br/>
        <w:t xml:space="preserve">«(последнее – при наличии)»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94"/>
        <w:ind w:left="0" w:firstLine="708"/>
        <w:jc w:val="both"/>
        <w:rPr>
          <w:sz w:val="28"/>
          <w:szCs w:val="28"/>
          <w:highlight w:val="none"/>
          <w14:ligatures w14:val="none"/>
        </w:rPr>
      </w:pPr>
      <w:r>
        <w:rPr>
          <w:rFonts w:eastAsia="Calibri"/>
          <w:sz w:val="28"/>
          <w:szCs w:val="28"/>
          <w:highlight w:val="none"/>
        </w:rPr>
        <w:t xml:space="preserve">7)</w:t>
      </w:r>
      <w:r>
        <w:rPr>
          <w:rFonts w:eastAsia="Calibri"/>
          <w:sz w:val="28"/>
          <w:szCs w:val="28"/>
          <w:highlight w:val="none"/>
        </w:rPr>
        <w:t xml:space="preserve"> </w:t>
      </w:r>
      <w:r>
        <w:rPr>
          <w:sz w:val="28"/>
          <w:szCs w:val="28"/>
        </w:rPr>
        <w:t xml:space="preserve">в абзаце двадцать четвертом пункта</w:t>
      </w:r>
      <w:r>
        <w:rPr>
          <w:rFonts w:eastAsia="Calibri"/>
          <w:sz w:val="28"/>
          <w:szCs w:val="28"/>
          <w:highlight w:val="none"/>
        </w:rPr>
        <w:t xml:space="preserve"> 5.6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после слова «отчество» дополнить словами </w:t>
      </w:r>
      <w:r>
        <w:rPr>
          <w:rFonts w:eastAsia="Calibri"/>
          <w:sz w:val="28"/>
          <w:szCs w:val="28"/>
          <w:highlight w:val="none"/>
        </w:rPr>
        <w:t xml:space="preserve">«(последнее – при наличии)»</w:t>
      </w:r>
      <w:r>
        <w:rPr>
          <w:rFonts w:eastAsia="Calibri"/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14:ligatures w14:val="none"/>
        </w:rPr>
        <w:t xml:space="preserve">8) </w:t>
      </w:r>
      <w:r>
        <w:rPr>
          <w:sz w:val="28"/>
          <w:szCs w:val="28"/>
        </w:rPr>
        <w:t xml:space="preserve">пункт</w:t>
      </w:r>
      <w:r>
        <w:rPr>
          <w:rFonts w:eastAsia="Calibri"/>
          <w:sz w:val="28"/>
          <w:szCs w:val="28"/>
          <w:highlight w:val="none"/>
        </w:rPr>
        <w:t xml:space="preserve"> 5.7.1</w:t>
      </w:r>
      <w:r>
        <w:t xml:space="preserve"> после слов </w:t>
      </w:r>
      <w:r>
        <w:rPr>
          <w:sz w:val="28"/>
          <w:szCs w:val="28"/>
          <w:highlight w:val="none"/>
          <w14:ligatures w14:val="none"/>
        </w:rPr>
        <w:t xml:space="preserve">«При оформлении письма на двух и более страницах вторая и последующие страницы нумеруются арабскими цифрами </w:t>
        <w:br/>
        <w:t xml:space="preserve">в поле верхнего колонтитула, по центру.</w:t>
      </w:r>
      <w:r>
        <w:rPr>
          <w:sz w:val="28"/>
          <w:szCs w:val="28"/>
          <w:highlight w:val="none"/>
          <w14:ligatures w14:val="none"/>
        </w:rPr>
        <w:t xml:space="preserve">»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0"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«При наличии в тексте сноски она оформляется звездочкой (*) либо надстрочной цифрой.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После символа сноски (звездочка или цифра) текст сноски печатается </w:t>
        <w:br/>
        <w:t xml:space="preserve">с прописной буквы, без пробела, в конце ставится точка, например: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* Текст первой сноски.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** Текст второй сноски.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*** Текст третьей сноски.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1 Текст первой сноски.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2 Текст второй сноски.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3 Текст третьей сноски.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Допускается применение не более трех последовательных сносок-звездочек в одном документе – *, **, ***.</w:t>
      </w:r>
      <w:r/>
    </w:p>
    <w:p>
      <w:pPr>
        <w:pStyle w:val="894"/>
        <w:ind w:left="0" w:firstLine="708"/>
        <w:jc w:val="both"/>
      </w:pPr>
      <w:r>
        <w:rPr>
          <w:sz w:val="28"/>
          <w:szCs w:val="28"/>
          <w:highlight w:val="none"/>
          <w14:ligatures w14:val="none"/>
        </w:rPr>
        <w:t xml:space="preserve">При необходимости использования более трех сносок применяются </w:t>
        <w:br/>
        <w:t xml:space="preserve">сноски – надстрочные цифры.</w:t>
      </w:r>
      <w:r/>
    </w:p>
    <w:p>
      <w:pPr>
        <w:pStyle w:val="894"/>
        <w:ind w:left="0" w:firstLine="708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Текст сносок печатается через одну строку от текста или таблицы.</w:t>
      </w:r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sz w:val="28"/>
          <w:szCs w:val="28"/>
          <w:highlight w:val="none"/>
        </w:rPr>
        <w:t xml:space="preserve">9) 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е 5.7.4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При направлении телеграммы должностному </w:t>
        <w:br/>
        <w:t xml:space="preserve">или частному лицу должность и фамилия (имя, отчество» заменить словами </w:t>
        <w:br/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При направлении телеграммы должностному или частному лицу должность </w:t>
        <w:br/>
        <w:t xml:space="preserve">и фамилия (имя, отчество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(последнее – при наличии)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left="0"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10)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в абзаце пятьдесят первом пункта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6.5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окументы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пометкой»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заменить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«документы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грифом»;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94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11) в абзаце четырнадцатом пункта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6.8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пометкой»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заменить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словами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«Документы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грифом»;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94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12)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е 7.2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Лицевые счета по заработной плате работников группируются в отдельные дела и располагаются в них по алфавиту фамилий, имен и отчеств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 заменить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Лицевые счета по заработной плате работников группируются в отдельные дела и располагаются в них по алфавиту фамилий, имен и отчеств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(последнее – при наличии)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13) </w:t>
      </w:r>
      <w:r>
        <w:rPr>
          <w:sz w:val="28"/>
          <w:szCs w:val="28"/>
        </w:rPr>
        <w:t xml:space="preserve">в приложении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18 к Инструкции </w:t>
      </w:r>
      <w:r>
        <w:rPr>
          <w:sz w:val="28"/>
          <w:szCs w:val="28"/>
        </w:rPr>
        <w:t xml:space="preserve">«Форма итоговой записи о категориях</w:t>
      </w:r>
      <w:r>
        <w:rPr>
          <w:sz w:val="28"/>
          <w:szCs w:val="28"/>
        </w:rPr>
        <w:t xml:space="preserve"> и количестве дел»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министерстве </w:t>
      </w:r>
      <w:r>
        <w:rPr>
          <w:sz w:val="28"/>
          <w:szCs w:val="28"/>
        </w:rPr>
        <w:t xml:space="preserve">финансов и налоговой политики</w:t>
      </w:r>
      <w:r>
        <w:rPr>
          <w:sz w:val="28"/>
          <w:szCs w:val="28"/>
        </w:rPr>
        <w:t xml:space="preserve">» заменить словами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инспекции государственного строительного надзора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64"/>
        <w:ind w:firstLine="709"/>
        <w:jc w:val="both"/>
        <w:widowControl w:val="off"/>
        <w:rPr>
          <w:rFonts w:eastAsia="SimSun"/>
          <w:i/>
          <w:sz w:val="20"/>
          <w:szCs w:val="20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Контроль</w:t>
      </w:r>
      <w:r>
        <w:rPr>
          <w:rFonts w:eastAsia="Calibri"/>
          <w:sz w:val="28"/>
          <w:szCs w:val="28"/>
          <w:lang w:eastAsia="en-US"/>
        </w:rPr>
        <w:t xml:space="preserve"> за исполнением настоящего приказа</w:t>
      </w:r>
      <w:r>
        <w:rPr>
          <w:rFonts w:eastAsia="Calibri"/>
          <w:sz w:val="28"/>
          <w:szCs w:val="28"/>
          <w:lang w:eastAsia="en-US"/>
        </w:rPr>
        <w:t xml:space="preserve"> оставляю за собой.</w:t>
      </w:r>
      <w:r>
        <w:rPr>
          <w:rFonts w:eastAsia="SimSun"/>
          <w:i/>
          <w:sz w:val="20"/>
          <w:szCs w:val="20"/>
        </w:rPr>
      </w:r>
      <w:r>
        <w:rPr>
          <w:rFonts w:eastAsia="SimSun"/>
          <w:i/>
          <w:sz w:val="20"/>
          <w:szCs w:val="20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начальника инспекции                                                                        С.Г. Симонов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829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4"/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Ю.С. Одинцова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64"/>
        <w:jc w:val="both"/>
        <w:tabs>
          <w:tab w:val="left" w:pos="1276" w:leader="none"/>
          <w:tab w:val="left" w:pos="1418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296 58 77 (вн. 773)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MingLiU">
    <w:panose1 w:val="0202050305040509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  <w:jc w:val="center"/>
    </w:pPr>
    <w:r/>
    <w:r/>
  </w:p>
  <w:p>
    <w:pPr>
      <w:pStyle w:val="87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</w:lvl>
    <w:lvl w:ilvl="1">
      <w:start w:val="2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rPr>
      <w:sz w:val="24"/>
      <w:szCs w:val="24"/>
      <w:lang w:val="ru-RU" w:eastAsia="ru-RU" w:bidi="ar-SA"/>
    </w:rPr>
  </w:style>
  <w:style w:type="paragraph" w:styleId="865">
    <w:name w:val="Заголовок 3,Главный заголовок"/>
    <w:basedOn w:val="864"/>
    <w:next w:val="864"/>
    <w:link w:val="883"/>
    <w:qFormat/>
    <w:pPr>
      <w:jc w:val="center"/>
      <w:keepNext/>
      <w:outlineLvl w:val="2"/>
    </w:pPr>
    <w:rPr>
      <w:rFonts w:eastAsia="PMingLiU"/>
      <w:b/>
      <w:sz w:val="28"/>
      <w:szCs w:val="20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Heading"/>
    <w:next w:val="869"/>
    <w:link w:val="864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70">
    <w:name w:val="Текст концевой сноски"/>
    <w:basedOn w:val="864"/>
    <w:next w:val="870"/>
    <w:link w:val="864"/>
    <w:semiHidden/>
    <w:rPr>
      <w:sz w:val="20"/>
    </w:rPr>
  </w:style>
  <w:style w:type="character" w:styleId="871">
    <w:name w:val="Знак концевой сноски"/>
    <w:next w:val="871"/>
    <w:link w:val="864"/>
    <w:semiHidden/>
    <w:rPr>
      <w:vertAlign w:val="superscript"/>
    </w:rPr>
  </w:style>
  <w:style w:type="paragraph" w:styleId="872">
    <w:name w:val="Основной текст с отступом"/>
    <w:basedOn w:val="864"/>
    <w:next w:val="872"/>
    <w:link w:val="864"/>
    <w:pPr>
      <w:ind w:firstLine="567"/>
      <w:jc w:val="both"/>
    </w:pPr>
    <w:rPr>
      <w:color w:val="000000"/>
    </w:rPr>
  </w:style>
  <w:style w:type="table" w:styleId="873">
    <w:name w:val="Сетка таблицы"/>
    <w:basedOn w:val="867"/>
    <w:next w:val="873"/>
    <w:link w:val="864"/>
    <w:uiPriority w:val="59"/>
    <w:tblPr/>
  </w:style>
  <w:style w:type="paragraph" w:styleId="874">
    <w:name w:val="Верхний колонтитул"/>
    <w:basedOn w:val="864"/>
    <w:next w:val="874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>
    <w:name w:val="Верхний колонтитул Знак"/>
    <w:next w:val="875"/>
    <w:link w:val="874"/>
    <w:uiPriority w:val="99"/>
    <w:rPr>
      <w:sz w:val="24"/>
      <w:szCs w:val="24"/>
    </w:rPr>
  </w:style>
  <w:style w:type="paragraph" w:styleId="876">
    <w:name w:val="Нижний колонтитул"/>
    <w:basedOn w:val="864"/>
    <w:next w:val="876"/>
    <w:link w:val="877"/>
    <w:pPr>
      <w:tabs>
        <w:tab w:val="center" w:pos="4677" w:leader="none"/>
        <w:tab w:val="right" w:pos="9355" w:leader="none"/>
      </w:tabs>
    </w:pPr>
  </w:style>
  <w:style w:type="character" w:styleId="877">
    <w:name w:val="Нижний колонтитул Знак"/>
    <w:next w:val="877"/>
    <w:link w:val="876"/>
    <w:rPr>
      <w:sz w:val="24"/>
      <w:szCs w:val="24"/>
    </w:rPr>
  </w:style>
  <w:style w:type="paragraph" w:styleId="878">
    <w:name w:val="Текст выноски"/>
    <w:basedOn w:val="864"/>
    <w:next w:val="878"/>
    <w:link w:val="879"/>
    <w:rPr>
      <w:rFonts w:ascii="Tahoma" w:hAnsi="Tahoma" w:cs="Tahoma"/>
      <w:sz w:val="16"/>
      <w:szCs w:val="16"/>
    </w:rPr>
  </w:style>
  <w:style w:type="character" w:styleId="879">
    <w:name w:val="Текст выноски Знак"/>
    <w:next w:val="879"/>
    <w:link w:val="878"/>
    <w:rPr>
      <w:rFonts w:ascii="Tahoma" w:hAnsi="Tahoma" w:cs="Tahoma"/>
      <w:sz w:val="16"/>
      <w:szCs w:val="16"/>
    </w:rPr>
  </w:style>
  <w:style w:type="paragraph" w:styleId="880">
    <w:name w:val="заголовок 2"/>
    <w:basedOn w:val="864"/>
    <w:next w:val="864"/>
    <w:link w:val="864"/>
    <w:pPr>
      <w:keepNext/>
      <w:outlineLvl w:val="1"/>
    </w:pPr>
    <w:rPr>
      <w:sz w:val="28"/>
      <w:szCs w:val="28"/>
    </w:rPr>
  </w:style>
  <w:style w:type="paragraph" w:styleId="881">
    <w:name w:val="ConsPlusNonformat"/>
    <w:next w:val="881"/>
    <w:link w:val="864"/>
    <w:rPr>
      <w:rFonts w:ascii="Courier New" w:hAnsi="Courier New" w:cs="Courier New"/>
      <w:lang w:val="ru-RU" w:eastAsia="ru-RU" w:bidi="ar-SA"/>
    </w:rPr>
  </w:style>
  <w:style w:type="paragraph" w:styleId="882">
    <w:name w:val="Абзац списка"/>
    <w:basedOn w:val="864"/>
    <w:next w:val="882"/>
    <w:link w:val="864"/>
    <w:uiPriority w:val="34"/>
    <w:qFormat/>
    <w:pPr>
      <w:contextualSpacing/>
      <w:ind w:left="720"/>
    </w:pPr>
    <w:rPr>
      <w:sz w:val="28"/>
      <w:szCs w:val="28"/>
    </w:rPr>
  </w:style>
  <w:style w:type="character" w:styleId="883">
    <w:name w:val="Заголовок 3 Знак,Главный заголовок Знак"/>
    <w:next w:val="883"/>
    <w:link w:val="865"/>
    <w:rPr>
      <w:rFonts w:eastAsia="PMingLiU"/>
      <w:b/>
      <w:sz w:val="28"/>
    </w:rPr>
  </w:style>
  <w:style w:type="paragraph" w:styleId="884">
    <w:name w:val="Текст"/>
    <w:basedOn w:val="864"/>
    <w:next w:val="884"/>
    <w:link w:val="885"/>
    <w:rPr>
      <w:rFonts w:ascii="Courier New" w:hAnsi="Courier New" w:eastAsia="PMingLiU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 w:eastAsia="PMingLiU"/>
    </w:rPr>
  </w:style>
  <w:style w:type="paragraph" w:styleId="886">
    <w:name w:val="Основной текст"/>
    <w:basedOn w:val="864"/>
    <w:next w:val="886"/>
    <w:link w:val="887"/>
    <w:pPr>
      <w:spacing w:after="120"/>
    </w:pPr>
  </w:style>
  <w:style w:type="character" w:styleId="887">
    <w:name w:val="Основной текст Знак"/>
    <w:next w:val="887"/>
    <w:link w:val="886"/>
    <w:rPr>
      <w:sz w:val="24"/>
      <w:szCs w:val="24"/>
    </w:rPr>
  </w:style>
  <w:style w:type="paragraph" w:styleId="888">
    <w:name w:val="Текст сноски"/>
    <w:basedOn w:val="864"/>
    <w:next w:val="888"/>
    <w:link w:val="889"/>
    <w:rPr>
      <w:rFonts w:eastAsia="PMingLiU"/>
      <w:sz w:val="20"/>
      <w:szCs w:val="20"/>
    </w:rPr>
  </w:style>
  <w:style w:type="character" w:styleId="889">
    <w:name w:val="Текст сноски Знак"/>
    <w:next w:val="889"/>
    <w:link w:val="888"/>
    <w:rPr>
      <w:rFonts w:eastAsia="PMingLiU"/>
    </w:rPr>
  </w:style>
  <w:style w:type="character" w:styleId="890">
    <w:name w:val="Знак сноски"/>
    <w:next w:val="890"/>
    <w:link w:val="864"/>
    <w:rPr>
      <w:vertAlign w:val="superscript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Body Text"/>
    <w:uiPriority w:val="1"/>
    <w:qFormat/>
    <w:pPr>
      <w:contextualSpacing w:val="0"/>
      <w:ind w:left="3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9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Kodeks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Шидловская</dc:creator>
  <dc:description>Электронная форма документа подготовлена АО "Информационная компания "Кодекс".</dc:description>
  <cp:revision>9</cp:revision>
  <dcterms:created xsi:type="dcterms:W3CDTF">2024-06-27T06:40:00Z</dcterms:created>
  <dcterms:modified xsi:type="dcterms:W3CDTF">2025-05-14T07:49:19Z</dcterms:modified>
  <cp:version>917504</cp:version>
</cp:coreProperties>
</file>