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4"/>
        <w:ind w:firstLine="142" w:left="-142" w:right="-427"/>
        <w:rPr>
          <w:szCs w:val="28"/>
          <w:lang w:val="en-US"/>
        </w:rPr>
      </w:pPr>
      <w:r>
        <w:rPr>
          <w:szCs w:val="28"/>
          <w:lang w:val="en-US"/>
        </w:rP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2931795</wp:posOffset>
            </wp:positionH>
            <wp:positionV relativeFrom="paragraph">
              <wp:posOffset>-114300</wp:posOffset>
            </wp:positionV>
            <wp:extent cx="552450" cy="654050"/>
            <wp:effectExtent l="0" t="0" r="0" b="0"/>
            <wp:wrapNone/>
            <wp:docPr id="1" name="_x005F_x0000_s102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5F_x0000_s1026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176" t="-993" r="-1176" b="-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54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14"/>
        <w:rPr>
          <w:szCs w:val="28"/>
          <w:lang w:val="en-US"/>
        </w:rPr>
      </w:pPr>
      <w:r>
        <w:rPr>
          <w:szCs w:val="28"/>
          <w:lang w:val="en-US"/>
        </w:rPr>
      </w:r>
    </w:p>
    <w:p>
      <w:pPr>
        <w:pStyle w:val="14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</w:r>
    </w:p>
    <w:p>
      <w:pPr>
        <w:pStyle w:val="Normal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ГОСУДАРСТВЕННАЯ ИНСПЕКЦИЯ ПО ОХРАНЕ</w:t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ОБЪЕКТОВ КУЛЬТУРНОГО НАСЛЕДИЯ </w:t>
      </w:r>
    </w:p>
    <w:p>
      <w:pPr>
        <w:pStyle w:val="Heading4"/>
        <w:numPr>
          <w:ilvl w:val="3"/>
          <w:numId w:val="1"/>
        </w:numPr>
        <w:jc w:val="center"/>
        <w:rPr/>
      </w:pPr>
      <w:r>
        <w:rPr>
          <w:b/>
          <w:sz w:val="28"/>
          <w:szCs w:val="28"/>
        </w:rPr>
        <w:t>НОВОСИБИРСКОЙ ОБЛАСТИ</w:t>
      </w:r>
    </w:p>
    <w:p>
      <w:pPr>
        <w:pStyle w:val="Normal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Heading2"/>
        <w:numPr>
          <w:ilvl w:val="1"/>
          <w:numId w:val="1"/>
        </w:numPr>
        <w:rPr/>
      </w:pPr>
      <w:r>
        <w:rPr>
          <w:b/>
          <w:sz w:val="36"/>
          <w:szCs w:val="36"/>
        </w:rPr>
        <w:t>ПРИКАЗ</w:t>
      </w:r>
    </w:p>
    <w:p>
      <w:pPr>
        <w:pStyle w:val="Normal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rPr/>
      </w:pPr>
      <w:r>
        <w:rPr>
          <w:sz w:val="28"/>
          <w:szCs w:val="28"/>
        </w:rPr>
        <w:t>______________</w:t>
        <w:tab/>
        <w:tab/>
        <w:tab/>
        <w:tab/>
        <w:tab/>
        <w:t xml:space="preserve">                             </w:t>
        <w:tab/>
        <w:t xml:space="preserve">                        № _____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</w:rPr>
      </w:pPr>
      <w:r>
        <w:rPr>
          <w:sz w:val="28"/>
          <w:szCs w:val="28"/>
        </w:rPr>
        <w:t>г. Новосибирск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before="0" w:after="0"/>
        <w:contextualSpacing/>
        <w:jc w:val="center"/>
        <w:rPr/>
      </w:pPr>
      <w:r>
        <w:rPr>
          <w:b/>
          <w:sz w:val="28"/>
          <w:szCs w:val="28"/>
        </w:rPr>
        <w:t>Об утверждении особенностей (предмета охраны), границ территории выявленного объекта археологического наследия</w:t>
      </w:r>
      <w:r>
        <w:rPr>
          <w:rFonts w:eastAsia="Calibri"/>
          <w:b/>
          <w:sz w:val="28"/>
          <w:szCs w:val="28"/>
        </w:rPr>
        <w:t xml:space="preserve"> Поселение Ембакуль-4</w:t>
      </w:r>
      <w:r>
        <w:rPr>
          <w:b/>
          <w:sz w:val="28"/>
          <w:szCs w:val="28"/>
        </w:rPr>
        <w:t xml:space="preserve">, </w:t>
      </w:r>
      <w:r>
        <w:rPr>
          <w:b/>
          <w:bCs/>
          <w:sz w:val="28"/>
          <w:szCs w:val="28"/>
        </w:rPr>
        <w:t xml:space="preserve">расположенного </w:t>
      </w:r>
      <w:r>
        <w:rPr>
          <w:b/>
          <w:sz w:val="28"/>
          <w:szCs w:val="28"/>
        </w:rPr>
        <w:t xml:space="preserve">на территории </w:t>
      </w:r>
      <w:r>
        <w:rPr>
          <w:rFonts w:eastAsia="Times New Roman" w:cs="Times New Roman"/>
          <w:b/>
          <w:color w:val="auto"/>
          <w:kern w:val="0"/>
          <w:sz w:val="28"/>
          <w:szCs w:val="28"/>
          <w:lang w:val="ru-RU" w:eastAsia="zh-CN" w:bidi="ar-SA"/>
        </w:rPr>
        <w:t>Чановского</w:t>
      </w:r>
      <w:r>
        <w:rPr>
          <w:b/>
          <w:sz w:val="28"/>
          <w:szCs w:val="28"/>
        </w:rPr>
        <w:t xml:space="preserve"> района Новосибирской области, установлении особого режима использования земельного участка, в границах которого располагается данный объект</w:t>
      </w:r>
    </w:p>
    <w:p>
      <w:pPr>
        <w:pStyle w:val="Normal"/>
        <w:spacing w:before="0" w:after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Heading1"/>
        <w:numPr>
          <w:ilvl w:val="0"/>
          <w:numId w:val="1"/>
        </w:numPr>
        <w:spacing w:before="0" w:after="0"/>
        <w:ind w:firstLine="567" w:left="0" w:right="0"/>
        <w:jc w:val="both"/>
        <w:rPr>
          <w:rFonts w:ascii="Times New Roman" w:hAnsi="Times New Roman" w:cs="Times New Roman"/>
          <w:b w:val="false"/>
          <w:sz w:val="28"/>
          <w:szCs w:val="28"/>
          <w:lang w:val="ru-RU"/>
        </w:rPr>
      </w:pPr>
      <w:r>
        <w:rPr>
          <w:rFonts w:cs="Times New Roman" w:ascii="Times New Roman" w:hAnsi="Times New Roman"/>
          <w:b w:val="false"/>
          <w:sz w:val="28"/>
          <w:szCs w:val="28"/>
          <w:lang w:val="ru-RU"/>
        </w:rPr>
      </w:r>
    </w:p>
    <w:p>
      <w:pPr>
        <w:pStyle w:val="Normal"/>
        <w:keepNext w:val="true"/>
        <w:keepLines/>
        <w:tabs>
          <w:tab w:val="clear" w:pos="708"/>
          <w:tab w:val="left" w:pos="1559" w:leader="none"/>
          <w:tab w:val="left" w:pos="1701" w:leader="none"/>
        </w:tabs>
        <w:spacing w:lineRule="auto" w:line="240" w:before="0" w:after="0"/>
        <w:ind w:firstLine="567" w:left="0" w:right="141"/>
        <w:jc w:val="both"/>
        <w:rPr>
          <w:rFonts w:ascii="Times New Roman" w:hAnsi="Times New Roman"/>
          <w:b w:val="false"/>
          <w:bCs w:val="false"/>
          <w:sz w:val="28"/>
          <w:szCs w:val="28"/>
        </w:rPr>
      </w:pPr>
      <w:r>
        <w:rPr>
          <w:rFonts w:cs="Times New Roman"/>
          <w:b w:val="false"/>
          <w:bCs w:val="false"/>
          <w:sz w:val="28"/>
          <w:szCs w:val="28"/>
        </w:rPr>
        <w:t>В соответствии со статьями 3.1,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 5.1,</w:t>
      </w:r>
      <w:r>
        <w:rPr>
          <w:rFonts w:cs="Times New Roman"/>
          <w:b w:val="false"/>
          <w:bCs w:val="false"/>
          <w:sz w:val="28"/>
          <w:szCs w:val="28"/>
        </w:rPr>
        <w:t xml:space="preserve"> 9.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2</w:t>
      </w:r>
      <w:r>
        <w:rPr>
          <w:rFonts w:cs="Times New Roman"/>
          <w:b w:val="false"/>
          <w:bCs w:val="false"/>
          <w:sz w:val="28"/>
          <w:szCs w:val="28"/>
        </w:rPr>
        <w:t xml:space="preserve">, 33 Федерального закона от 25.06.2002 № 73-ФЗ «Об объектах культурного наследия (памятниках истории и культуры) народов Российской Федерации», статьей 5 Закона Новосибирской области от 25.12.2006 № 79-ОЗ «Об объектах культурного наследия (памятниках истории и культуры) народов Российской Федерации, расположенных на территории Новосибирской области», пунктом 9 Положения 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о государственной инспекции</w:t>
      </w:r>
      <w:r>
        <w:rPr>
          <w:rFonts w:cs="Times New Roman"/>
          <w:b w:val="false"/>
          <w:bCs w:val="false"/>
          <w:sz w:val="28"/>
          <w:szCs w:val="28"/>
        </w:rPr>
        <w:t xml:space="preserve"> по охране объектов культурного наследия Новосибирской области, утвержденного постановлением Правительства Новосибирской области от 2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9</w:t>
      </w:r>
      <w:r>
        <w:rPr>
          <w:rFonts w:cs="Times New Roman"/>
          <w:b w:val="false"/>
          <w:bCs w:val="false"/>
          <w:sz w:val="28"/>
          <w:szCs w:val="28"/>
        </w:rPr>
        <w:t>.12.201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8</w:t>
      </w:r>
      <w:r>
        <w:rPr>
          <w:rFonts w:cs="Times New Roman"/>
          <w:b w:val="false"/>
          <w:bCs w:val="false"/>
          <w:sz w:val="28"/>
          <w:szCs w:val="28"/>
        </w:rPr>
        <w:t xml:space="preserve"> № 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576</w:t>
      </w:r>
      <w:r>
        <w:rPr>
          <w:rFonts w:cs="Times New Roman"/>
          <w:b w:val="false"/>
          <w:bCs w:val="false"/>
          <w:sz w:val="28"/>
          <w:szCs w:val="28"/>
        </w:rPr>
        <w:t>-п «</w:t>
      </w:r>
      <w:r>
        <w:rPr>
          <w:rFonts w:cs="Times New Roman"/>
          <w:b w:val="false"/>
          <w:bCs w:val="false"/>
          <w:color w:val="000000"/>
          <w:sz w:val="28"/>
          <w:szCs w:val="28"/>
          <w:shd w:fill="FFFFFF" w:val="clear"/>
        </w:rPr>
        <w:t xml:space="preserve">Об утверждении Положения 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>о государственной инспекции</w:t>
      </w:r>
      <w:r>
        <w:rPr>
          <w:rFonts w:cs="Times New Roman"/>
          <w:b w:val="false"/>
          <w:bCs w:val="false"/>
          <w:sz w:val="28"/>
          <w:szCs w:val="28"/>
        </w:rPr>
        <w:t xml:space="preserve"> по охране объектов культурного наследия Новосибирской области</w:t>
      </w:r>
      <w:r>
        <w:rPr>
          <w:rFonts w:cs="Times New Roman"/>
          <w:b w:val="false"/>
          <w:bCs w:val="false"/>
          <w:color w:val="000000"/>
          <w:sz w:val="28"/>
          <w:szCs w:val="28"/>
          <w:shd w:fill="FFFFFF" w:val="clear"/>
        </w:rPr>
        <w:t>»</w:t>
      </w:r>
      <w:r>
        <w:rPr>
          <w:rFonts w:cs="Times New Roman"/>
          <w:b w:val="false"/>
          <w:bCs w:val="false"/>
          <w:sz w:val="28"/>
          <w:szCs w:val="28"/>
        </w:rPr>
        <w:t>, на основании</w:t>
      </w:r>
      <w:r>
        <w:rPr>
          <w:rFonts w:cs="Times New Roman"/>
          <w:b w:val="false"/>
          <w:bCs w:val="false"/>
          <w:sz w:val="28"/>
          <w:szCs w:val="28"/>
          <w:lang w:val="ru-RU"/>
        </w:rPr>
        <w:t xml:space="preserve"> </w:t>
      </w:r>
      <w:r>
        <w:rPr>
          <w:b w:val="false"/>
          <w:bCs w:val="false"/>
          <w:sz w:val="28"/>
          <w:szCs w:val="28"/>
        </w:rPr>
        <w:t xml:space="preserve">отчета ГАУ Новосибирской области «Научно-производственный центр по сохранению историко-культурного наследия Новосибирской области» по результатам работ по определению границ территории объекта археологического наследия – Поселение Ембакуль-4, расположенного на территории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zh-CN" w:bidi="ar-SA"/>
        </w:rPr>
        <w:t>Чановского</w:t>
      </w:r>
      <w:r>
        <w:rPr>
          <w:b w:val="false"/>
          <w:bCs w:val="false"/>
          <w:sz w:val="28"/>
          <w:szCs w:val="28"/>
        </w:rPr>
        <w:t xml:space="preserve"> района Новосибирской области, от </w:t>
      </w:r>
      <w:r>
        <w:rPr>
          <w:b w:val="false"/>
          <w:bCs w:val="false"/>
          <w:sz w:val="28"/>
          <w:szCs w:val="28"/>
        </w:rPr>
        <w:t>22</w:t>
      </w:r>
      <w:r>
        <w:rPr>
          <w:b w:val="false"/>
          <w:bCs w:val="false"/>
          <w:sz w:val="28"/>
          <w:szCs w:val="28"/>
        </w:rPr>
        <w:t xml:space="preserve">.04.2026, </w:t>
      </w:r>
      <w:r>
        <w:rPr>
          <w:rFonts w:cs="Times New Roman"/>
          <w:b/>
          <w:bCs/>
          <w:sz w:val="28"/>
          <w:szCs w:val="28"/>
        </w:rPr>
        <w:t>п р и к а з ы в а 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 w:before="0" w:after="0"/>
        <w:ind w:firstLine="567" w:left="0" w:right="141"/>
        <w:contextualSpacing/>
        <w:jc w:val="both"/>
        <w:rPr/>
      </w:pPr>
      <w:r>
        <w:rPr>
          <w:sz w:val="28"/>
          <w:szCs w:val="28"/>
        </w:rPr>
        <w:t>Установить особенности (предмет охраны) выявленного объекта археологического наследия Поселение Ембакуль-4, расположенного на территории Чановского района Новосибирской области (далее – памятник археологии Поселение Ембакуль-4), являющиеся основаниями для включения его в единый государственный реестр объектов культурного наследия (памятников истории и культуры) народов Российской Федерации и подлежащие обязательному сохранению, согласно приложению № 1 к настоящему приказу.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spacing w:lineRule="auto" w:line="240"/>
        <w:ind w:firstLine="567" w:left="0" w:right="141"/>
        <w:jc w:val="both"/>
        <w:rPr/>
      </w:pPr>
      <w:r>
        <w:rPr>
          <w:sz w:val="28"/>
          <w:szCs w:val="28"/>
        </w:rPr>
        <w:t>Установить границы территории памятника археологии Поселение Ембакуль-4 согласно приложению № 2 к настоящему приказу.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</w:tabs>
        <w:ind w:firstLine="567" w:left="0" w:right="141"/>
        <w:jc w:val="both"/>
        <w:rPr/>
      </w:pPr>
      <w:r>
        <w:rPr>
          <w:sz w:val="28"/>
          <w:szCs w:val="28"/>
        </w:rPr>
        <w:t xml:space="preserve">Установить особый режим использования земельного участка, в границах которого располагается памятник археологии Поселение Ембакуль-4, в соответствии с пунктом 5 статьи 5.1 </w:t>
      </w:r>
      <w:r>
        <w:rPr>
          <w:rFonts w:cs="Times New Roman"/>
          <w:b w:val="false"/>
          <w:sz w:val="28"/>
          <w:szCs w:val="28"/>
        </w:rPr>
        <w:t>Федерального закона от 25.06.2002 № 73-ФЗ «Об объектах культурного наследия (памятниках истории и культуры) народов Российской Федерации»</w:t>
      </w:r>
      <w:r>
        <w:rPr>
          <w:sz w:val="28"/>
          <w:szCs w:val="28"/>
        </w:rPr>
        <w:t>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993" w:leader="none"/>
          <w:tab w:val="left" w:pos="1276" w:leader="none"/>
        </w:tabs>
        <w:ind w:firstLine="567" w:left="0" w:right="141"/>
        <w:jc w:val="both"/>
        <w:rPr/>
      </w:pPr>
      <w:r>
        <w:rPr>
          <w:sz w:val="28"/>
          <w:szCs w:val="28"/>
        </w:rPr>
        <w:t>Главному специалисту отдела государственной охраны, использования и популяризации объектов культурного наследия государственной инспекции по охране объектов культурного наследия Новосибирской области                        (Растимешен И.О.) не позднее 3 рабочих дней со дня издания настоящего приказа разместить его (за исключением приложений) на официальном сайте государственной инспекции по охране объектов культурного наследия Новосибирской области в информационно-телекоммуникационной сети «Интернет» в разделе «Правовые акты».</w:t>
      </w:r>
    </w:p>
    <w:p>
      <w:pPr>
        <w:pStyle w:val="Normal"/>
        <w:ind w:firstLine="567" w:left="0" w:right="141"/>
        <w:jc w:val="both"/>
        <w:rPr/>
      </w:pPr>
      <w:r>
        <w:rPr>
          <w:sz w:val="28"/>
          <w:szCs w:val="28"/>
        </w:rPr>
        <w:t>5. Ведущему эксперту отдела обеспечения бюджетного процесса и деятельности государственной инспекции по охране объектов культурного наследия Новосибирской области (Николаева Н.А.):</w:t>
      </w:r>
    </w:p>
    <w:p>
      <w:pPr>
        <w:pStyle w:val="Normal"/>
        <w:ind w:firstLine="567" w:left="0" w:right="141"/>
        <w:jc w:val="both"/>
        <w:rPr/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1) не позднее 1 рабочего дня со дня издания настоящего приказа обеспечить официальное его опубликование (за исключением приложений), рассылку настоящего приказа, ознакомление с ним ответственных лиц в системе электронного документооборота; </w:t>
      </w:r>
    </w:p>
    <w:p>
      <w:pPr>
        <w:pStyle w:val="Normal"/>
        <w:ind w:firstLine="567" w:left="0" w:right="141"/>
        <w:jc w:val="both"/>
        <w:rPr/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2) не позднее 7 дней со дня издания настоящего приказа направить его в установленном порядке для государственной регистрации в Федеральном регистре нормативных правовых актов субъектов Российской Федерации.</w:t>
      </w:r>
    </w:p>
    <w:p>
      <w:pPr>
        <w:pStyle w:val="Normal"/>
        <w:ind w:firstLine="567" w:left="0" w:right="141"/>
        <w:jc w:val="both"/>
        <w:rPr/>
      </w:pPr>
      <w:r>
        <w:rPr>
          <w:sz w:val="28"/>
          <w:szCs w:val="28"/>
        </w:rPr>
        <w:t>6. Государственному автономному учреждению Новосибирской области «Научно-производственный центр по сохранению историко-культурного наследия Новосибирской области» не позднее 5 рабочих дней со дня издания настоящего приказа направить предусмотренные Федеральным законом от 13.07.2015 № 218-ФЗ «О государственной регистрации недвижимости» сведения в электронном виде в орган регистрации прав.</w:t>
      </w:r>
    </w:p>
    <w:p>
      <w:pPr>
        <w:pStyle w:val="Normal"/>
        <w:ind w:firstLine="567" w:left="0" w:right="141"/>
        <w:jc w:val="both"/>
        <w:rPr/>
      </w:pPr>
      <w:r>
        <w:rPr>
          <w:sz w:val="28"/>
          <w:szCs w:val="28"/>
        </w:rPr>
        <w:t>7. Контроль исполнения настоящего приказа возложить на заместителя начальника инспекции – начальника отдела государственной охраны, использования и популяризации объектов культурного наследия государственной инспекции по охране объектов культурного наследия Новосибирской области Кубана А.А.</w:t>
      </w:r>
    </w:p>
    <w:p>
      <w:pPr>
        <w:pStyle w:val="Normal"/>
        <w:ind w:firstLine="567" w:left="0" w:right="-144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0" w:left="0" w:right="141"/>
        <w:jc w:val="both"/>
        <w:rPr/>
      </w:pPr>
      <w:r>
        <w:rPr>
          <w:sz w:val="28"/>
          <w:szCs w:val="28"/>
        </w:rPr>
        <w:t>Начальник инспекции</w:t>
        <w:tab/>
        <w:tab/>
        <w:tab/>
        <w:tab/>
        <w:tab/>
        <w:t xml:space="preserve">                                 Е.В. Макавчик</w:t>
      </w:r>
    </w:p>
    <w:p>
      <w:pPr>
        <w:pStyle w:val="Normal"/>
        <w:ind w:firstLine="567" w:left="0" w:right="0"/>
        <w:jc w:val="both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/>
      </w:r>
    </w:p>
    <w:p>
      <w:pPr>
        <w:pStyle w:val="Normal"/>
        <w:jc w:val="both"/>
        <w:rPr>
          <w:rFonts w:eastAsia="Times New Roman" w:cs="Times New Roman"/>
          <w:color w:val="auto"/>
          <w:sz w:val="20"/>
          <w:szCs w:val="20"/>
          <w:lang w:val="ru-RU" w:eastAsia="zh-CN" w:bidi="ar-SA"/>
        </w:rPr>
      </w:pPr>
      <w:r>
        <w:rPr>
          <w:rFonts w:eastAsia="Times New Roman" w:cs="Times New Roman"/>
          <w:color w:val="auto"/>
          <w:sz w:val="20"/>
          <w:szCs w:val="20"/>
          <w:lang w:val="ru-RU" w:eastAsia="zh-CN" w:bidi="ar-SA"/>
        </w:rPr>
        <w:t>Н.Е. Ермолович</w:t>
      </w:r>
    </w:p>
    <w:p>
      <w:pPr>
        <w:pStyle w:val="Normal"/>
        <w:ind w:hanging="0" w:left="0" w:right="0"/>
        <w:jc w:val="both"/>
        <w:rPr/>
      </w:pPr>
      <w:r>
        <w:rPr>
          <w:rFonts w:eastAsia="Times New Roman" w:cs="Times New Roman"/>
          <w:b w:val="false"/>
          <w:bCs w:val="false"/>
          <w:color w:val="auto"/>
          <w:sz w:val="20"/>
          <w:szCs w:val="20"/>
          <w:lang w:val="ru-RU" w:eastAsia="zh-CN" w:bidi="ar-SA"/>
        </w:rPr>
        <w:t>228 63 55</w:t>
      </w:r>
    </w:p>
    <w:p>
      <w:pPr>
        <w:pStyle w:val="Normal"/>
        <w:widowControl w:val="false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СОГЛАСОВАНО:</w:t>
      </w:r>
    </w:p>
    <w:p>
      <w:pPr>
        <w:pStyle w:val="Normal"/>
        <w:widowControl w:val="false"/>
        <w:rPr/>
      </w:pPr>
      <w:r>
        <w:rPr/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 xml:space="preserve">Заместитель начальника инспекции – начальник 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 xml:space="preserve">отдела государственной охраны, использования 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и популяризации объектов культурного наследия                                                                          А.А. Кубан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jc w:val="right"/>
        <w:rPr>
          <w:sz w:val="22"/>
          <w:szCs w:val="22"/>
        </w:rPr>
      </w:pPr>
      <w:r>
        <w:rPr>
          <w:sz w:val="22"/>
          <w:szCs w:val="22"/>
        </w:rPr>
        <w:t>«___» _________ 2026 г.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rPr/>
      </w:pPr>
      <w:r>
        <w:rPr>
          <w:rFonts w:eastAsia="Times New Roman" w:cs="Times New Roman"/>
          <w:color w:val="auto"/>
          <w:kern w:val="0"/>
          <w:sz w:val="22"/>
          <w:szCs w:val="22"/>
          <w:lang w:val="ru-RU" w:eastAsia="zh-CN" w:bidi="ar-SA"/>
        </w:rPr>
        <w:t>Начальник отдела государственного надзора и контроля                                                          А.В. Виненко</w:t>
      </w:r>
    </w:p>
    <w:p>
      <w:pPr>
        <w:pStyle w:val="Normal"/>
        <w:widowControl w:val="false"/>
        <w:jc w:val="right"/>
        <w:rPr/>
      </w:pPr>
      <w:r>
        <w:rPr>
          <w:rFonts w:eastAsia="Times New Roman" w:cs="Times New Roman"/>
          <w:color w:val="auto"/>
          <w:kern w:val="0"/>
          <w:sz w:val="22"/>
          <w:szCs w:val="22"/>
          <w:lang w:val="ru-RU" w:eastAsia="zh-CN" w:bidi="ar-SA"/>
        </w:rPr>
        <w:t xml:space="preserve">     </w:t>
      </w:r>
      <w:r>
        <w:rPr>
          <w:rFonts w:eastAsia="Times New Roman" w:cs="Times New Roman"/>
          <w:color w:val="auto"/>
          <w:kern w:val="0"/>
          <w:sz w:val="22"/>
          <w:szCs w:val="22"/>
          <w:lang w:val="ru-RU" w:eastAsia="zh-CN" w:bidi="ar-SA"/>
        </w:rPr>
        <w:t>«___» _________ 2026 г.</w:t>
      </w:r>
    </w:p>
    <w:p>
      <w:pPr>
        <w:pStyle w:val="Normal"/>
        <w:widowControl w:val="false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widowControl w:val="false"/>
        <w:jc w:val="both"/>
        <w:rPr/>
      </w:pPr>
      <w:r>
        <w:rPr>
          <w:b/>
          <w:sz w:val="22"/>
          <w:szCs w:val="22"/>
        </w:rPr>
        <w:t>СВЕДЕНИЯ ОБ ЭКСПЕРТИЗЕ, ОПУБЛИКОВАНИИ (ОБНАРОДОВАНИИ), РАССЫЛКЕ ПРАВОВОГО АКТА</w:t>
      </w:r>
      <w:r>
        <w:rPr>
          <w:rStyle w:val="FootnoteReference"/>
          <w:b/>
          <w:sz w:val="22"/>
          <w:szCs w:val="22"/>
        </w:rPr>
        <w:footnoteReference w:id="2"/>
      </w:r>
      <w:r>
        <w:rPr>
          <w:b/>
          <w:sz w:val="22"/>
          <w:szCs w:val="22"/>
        </w:rPr>
        <w:t>:</w:t>
      </w:r>
    </w:p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1. Правовой акт является нормативным правовым актом.</w:t>
      </w:r>
    </w:p>
    <w:p>
      <w:pPr>
        <w:pStyle w:val="Normal"/>
        <w:widowControl w:val="false"/>
        <w:jc w:val="both"/>
        <w:rPr>
          <w:sz w:val="22"/>
          <w:szCs w:val="22"/>
        </w:rPr>
      </w:pPr>
      <w:r>
        <w:rPr>
          <w:sz w:val="22"/>
          <w:szCs w:val="22"/>
        </w:rPr>
        <w:t>2. Независимая антикоррупционная экспертиза:</w:t>
      </w:r>
    </w:p>
    <w:tbl>
      <w:tblPr>
        <w:tblW w:w="10096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93"/>
        <w:gridCol w:w="1412"/>
        <w:gridCol w:w="4891"/>
      </w:tblGrid>
      <w:tr>
        <w:trPr/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правового акта размещен на официальном сайте инспекции или ГИС ЭД НСО (указать дату размещения):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экспертизы истек:</w:t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экспертизы поступило заключений независимой антикоррупционной экспертизы (количество)</w:t>
            </w:r>
          </w:p>
        </w:tc>
      </w:tr>
      <w:tr>
        <w:trPr>
          <w:trHeight w:val="340" w:hRule="atLeast"/>
        </w:trPr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4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3. Соблюдение Соглашения № 19 от 29.04.2019 о взаимодействии между Правительством Новосибирской области и прокуратурой Новосибирской области в сфере нормотворчества</w:t>
      </w:r>
    </w:p>
    <w:tbl>
      <w:tblPr>
        <w:tblW w:w="10096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4"/>
        <w:gridCol w:w="1519"/>
        <w:gridCol w:w="4833"/>
      </w:tblGrid>
      <w:tr>
        <w:trPr/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 правового акта направлен в Прокуратуру Новосибирской области</w:t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 рассмотрения истек:</w:t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 результатам поступило заключение (акт прокурорского реагирования):</w:t>
            </w:r>
          </w:p>
        </w:tc>
      </w:tr>
      <w:tr>
        <w:trPr/>
        <w:tc>
          <w:tcPr>
            <w:tcW w:w="3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1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/>
            </w:pPr>
            <w:r>
              <w:rPr/>
            </w:r>
          </w:p>
        </w:tc>
        <w:tc>
          <w:tcPr>
            <w:tcW w:w="4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>
      <w:pPr>
        <w:pStyle w:val="Normal"/>
        <w:widowControl w:val="false"/>
        <w:rPr>
          <w:sz w:val="22"/>
          <w:szCs w:val="22"/>
        </w:rPr>
      </w:pPr>
      <w:r>
        <w:rPr>
          <w:sz w:val="22"/>
          <w:szCs w:val="22"/>
        </w:rPr>
        <w:t>4. Рассылка:</w:t>
      </w:r>
    </w:p>
    <w:tbl>
      <w:tblPr>
        <w:tblW w:w="10095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4"/>
        <w:gridCol w:w="3460"/>
      </w:tblGrid>
      <w:tr>
        <w:trPr/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Количество экземпляров - адресат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i/>
                <w:sz w:val="22"/>
                <w:szCs w:val="22"/>
              </w:rPr>
              <w:t>Отметка об исполнении (дата, подпись и расшифровка подписи)</w:t>
            </w:r>
            <w:r>
              <w:rPr>
                <w:rStyle w:val="FootnoteReference"/>
              </w:rPr>
              <w:footnoteReference w:id="3"/>
            </w:r>
          </w:p>
        </w:tc>
      </w:tr>
      <w:tr>
        <w:trPr/>
        <w:tc>
          <w:tcPr>
            <w:tcW w:w="6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 xml:space="preserve">1) оригинал — </w:t>
            </w:r>
            <w:r>
              <w:rPr>
                <w:rFonts w:eastAsia="Times New Roman" w:cs="Times New Roman"/>
                <w:color w:val="auto"/>
                <w:sz w:val="22"/>
                <w:szCs w:val="22"/>
                <w:lang w:val="ru-RU" w:eastAsia="zh-CN" w:bidi="ar-SA"/>
              </w:rPr>
              <w:t>Николаевой Н.А</w:t>
            </w:r>
            <w:r>
              <w:rPr>
                <w:sz w:val="22"/>
                <w:szCs w:val="22"/>
              </w:rPr>
              <w:t>.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 в СЭДД – Макавчик Е.В., Кубану А.А., Ермоловичу Н.Е., Воротниковой Ю.В. (ГАУ НСО НПЦ).</w:t>
            </w:r>
          </w:p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 Минюст НСО, Законодательное Собрание НСО, ГУ Минюста России по НСО со сведениями об официальном опубликовании, Прокуратура НСО.</w:t>
            </w:r>
          </w:p>
        </w:tc>
        <w:tc>
          <w:tcPr>
            <w:tcW w:w="3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5. Правовой акт официальному опубликованию подлежит в полном объеме/за исключением (необходимое указать)</w:t>
      </w:r>
    </w:p>
    <w:tbl>
      <w:tblPr>
        <w:tblW w:w="10095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2"/>
        <w:gridCol w:w="2332"/>
      </w:tblGrid>
      <w:tr>
        <w:trPr/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 полном объеме</w:t>
            </w:r>
          </w:p>
        </w:tc>
      </w:tr>
      <w:tr>
        <w:trPr/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Отметка о дате официального опубликования текста правового акта на портале правовой информации Новосибирской области (дата, подпись и расшифровка подписи)</w:t>
            </w:r>
            <w:r>
              <w:rPr>
                <w:rStyle w:val="FootnoteReference"/>
              </w:rPr>
              <w:footnoteReference w:id="4"/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widowControl w:val="false"/>
        <w:jc w:val="both"/>
        <w:rPr>
          <w:i/>
          <w:i/>
          <w:sz w:val="22"/>
          <w:szCs w:val="22"/>
        </w:rPr>
      </w:pPr>
      <w:r>
        <w:rPr>
          <w:i/>
          <w:sz w:val="22"/>
          <w:szCs w:val="22"/>
        </w:rPr>
        <w:t>6. Правовой акт размещению на официальном сайте инспекции в разделе НПА подлежит/не подлежит (необходимое указать)</w:t>
      </w:r>
    </w:p>
    <w:tbl>
      <w:tblPr>
        <w:tblW w:w="10095" w:type="dxa"/>
        <w:jc w:val="left"/>
        <w:tblInd w:w="-6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2"/>
        <w:gridCol w:w="2332"/>
      </w:tblGrid>
      <w:tr>
        <w:trPr/>
        <w:tc>
          <w:tcPr>
            <w:tcW w:w="100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Подлежит размещению</w:t>
            </w:r>
          </w:p>
        </w:tc>
      </w:tr>
      <w:tr>
        <w:trPr/>
        <w:tc>
          <w:tcPr>
            <w:tcW w:w="7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/>
            </w:pPr>
            <w:r>
              <w:rPr>
                <w:sz w:val="22"/>
                <w:szCs w:val="22"/>
              </w:rPr>
              <w:t>Отметка о размещении текста правового акта на сайте инспекции (дата, подпись и расшифровка подписи)</w:t>
            </w:r>
            <w:r>
              <w:rPr>
                <w:rStyle w:val="FootnoteReference"/>
              </w:rPr>
              <w:footnoteReference w:id="5"/>
            </w:r>
          </w:p>
        </w:tc>
        <w:tc>
          <w:tcPr>
            <w:tcW w:w="2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ind w:right="0"/>
        <w:jc w:val="both"/>
        <w:rPr/>
      </w:pPr>
      <w:r>
        <w:rPr/>
      </w:r>
    </w:p>
    <w:p>
      <w:pPr>
        <w:pStyle w:val="Normal"/>
        <w:widowControl w:val="false"/>
        <w:ind w:right="0"/>
        <w:jc w:val="both"/>
        <w:rPr>
          <w:rFonts w:eastAsia="Times New Roman" w:cs="Times New Roman"/>
          <w:b w:val="false"/>
          <w:bCs w:val="false"/>
          <w:color w:val="auto"/>
          <w:sz w:val="22"/>
          <w:szCs w:val="22"/>
          <w:lang w:val="ru-RU" w:eastAsia="zh-CN" w:bidi="ar-SA"/>
        </w:rPr>
      </w:pPr>
      <w:r>
        <w:rPr>
          <w:rFonts w:eastAsia="Times New Roman" w:cs="Times New Roman"/>
          <w:b w:val="false"/>
          <w:bCs w:val="false"/>
          <w:color w:val="auto"/>
          <w:sz w:val="22"/>
          <w:szCs w:val="22"/>
          <w:lang w:val="ru-RU" w:eastAsia="zh-CN" w:bidi="ar-SA"/>
        </w:rPr>
        <w:t>Разработчик (исполнитель):                                                                                                   Н.Е.Ермолович</w:t>
      </w:r>
    </w:p>
    <w:sectPr>
      <w:headerReference w:type="even" r:id="rId3"/>
      <w:headerReference w:type="default" r:id="rId4"/>
      <w:headerReference w:type="first" r:id="rId5"/>
      <w:footerReference w:type="even" r:id="rId6"/>
      <w:footerReference w:type="default" r:id="rId7"/>
      <w:footerReference w:type="first" r:id="rId8"/>
      <w:footnotePr>
        <w:numFmt w:val="decimal"/>
      </w:footnotePr>
      <w:type w:val="nextPage"/>
      <w:pgSz w:w="11906" w:h="16838"/>
      <w:pgMar w:left="1417" w:right="567" w:gutter="0" w:header="709" w:top="1134" w:footer="258" w:bottom="915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ahoma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left="0" w:right="3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Style5"/>
        </w:rPr>
        <w:footnoteRef/>
      </w:r>
      <w:r>
        <w:rPr>
          <w:rFonts w:cs="Liberation Serif;Times New Roman" w:ascii="Liberation Serif;Times New Roman" w:hAnsi="Liberation Serif;Times New Roman"/>
        </w:rPr>
        <w:t>Сведения указываются исполнителем, за исключением отметок, проставляемых ответственными специалистами</w:t>
      </w:r>
    </w:p>
  </w:footnote>
  <w:footnote w:id="3">
    <w:p>
      <w:pPr>
        <w:pStyle w:val="FootnoteText"/>
        <w:rPr/>
      </w:pPr>
      <w:r>
        <w:rPr>
          <w:rStyle w:val="Style5"/>
        </w:rPr>
        <w:footnoteRef/>
      </w:r>
      <w:r>
        <w:rPr>
          <w:rFonts w:cs="Liberation Serif;Times New Roman" w:ascii="Liberation Serif;Times New Roman" w:hAnsi="Liberation Serif;Times New Roman"/>
        </w:rPr>
        <w:t>Отметка проставляется специалистом, ответственным за рассылку документа</w:t>
      </w:r>
    </w:p>
  </w:footnote>
  <w:footnote w:id="4">
    <w:p>
      <w:pPr>
        <w:pStyle w:val="FootnoteText"/>
        <w:rPr/>
      </w:pPr>
      <w:r>
        <w:rPr>
          <w:rStyle w:val="Style5"/>
        </w:rPr>
        <w:footnoteRef/>
      </w:r>
      <w:r>
        <w:rPr>
          <w:rFonts w:cs="Liberation Serif;Times New Roman" w:ascii="Liberation Serif;Times New Roman" w:hAnsi="Liberation Serif;Times New Roman"/>
        </w:rPr>
        <w:t>Отметка проставляется специалистом, ответственным за опубликование правовых актов</w:t>
      </w:r>
    </w:p>
  </w:footnote>
  <w:footnote w:id="5">
    <w:p>
      <w:pPr>
        <w:pStyle w:val="FootnoteText"/>
        <w:rPr/>
      </w:pPr>
      <w:r>
        <w:rPr>
          <w:rStyle w:val="Style5"/>
        </w:rPr>
        <w:footnoteRef/>
      </w:r>
      <w:r>
        <w:rPr>
          <w:rFonts w:cs="Liberation Serif;Times New Roman" w:ascii="Liberation Serif;Times New Roman" w:hAnsi="Liberation Serif;Times New Roman"/>
        </w:rPr>
        <w:t>Отметка проставляется специалистом, ответственным за размещение правовых актов на сайте управления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714" w:hanging="1005"/>
      </w:pPr>
      <w:rPr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footnotePr>
    <w:numFmt w:val="decimal"/>
    <w:footnote w:id="0"/>
    <w:footnote w:id="1"/>
  </w:foot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roid Sans Fallback" w:cs="Droid Sans Devanagari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zh-CN" w:bidi="ar-SA"/>
    </w:rPr>
  </w:style>
  <w:style w:type="paragraph" w:styleId="Heading1">
    <w:name w:val="heading 1"/>
    <w:basedOn w:val="Normal"/>
    <w:qFormat/>
    <w:pPr>
      <w:keepNext w:val="true"/>
      <w:spacing w:before="240" w:after="60"/>
      <w:outlineLvl w:val="0"/>
    </w:pPr>
    <w:rPr>
      <w:rFonts w:ascii="Cambria" w:hAnsi="Cambria" w:cs="Cambria"/>
      <w:b/>
      <w:bCs/>
      <w:sz w:val="32"/>
      <w:szCs w:val="32"/>
      <w:lang w:val="en-US"/>
    </w:rPr>
  </w:style>
  <w:style w:type="paragraph" w:styleId="Heading2">
    <w:name w:val="heading 2"/>
    <w:basedOn w:val="Normal"/>
    <w:qFormat/>
    <w:pPr>
      <w:keepNext w:val="true"/>
      <w:jc w:val="center"/>
      <w:outlineLvl w:val="1"/>
    </w:pPr>
    <w:rPr>
      <w:sz w:val="28"/>
      <w:szCs w:val="20"/>
    </w:rPr>
  </w:style>
  <w:style w:type="paragraph" w:styleId="Heading3">
    <w:name w:val="heading 3"/>
    <w:basedOn w:val="Normal"/>
    <w:qFormat/>
    <w:pPr>
      <w:keepNext w:val="true"/>
      <w:jc w:val="both"/>
      <w:outlineLvl w:val="2"/>
    </w:pPr>
    <w:rPr>
      <w:szCs w:val="20"/>
    </w:rPr>
  </w:style>
  <w:style w:type="paragraph" w:styleId="Heading4">
    <w:name w:val="heading 4"/>
    <w:basedOn w:val="Normal"/>
    <w:qFormat/>
    <w:pPr>
      <w:keepNext w:val="true"/>
      <w:outlineLvl w:val="3"/>
    </w:pPr>
    <w:rPr>
      <w:szCs w:val="20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Style5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6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Heading1Char">
    <w:name w:val="Heading 1 Char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uiPriority w:val="10"/>
    <w:qFormat/>
    <w:rPr>
      <w:sz w:val="48"/>
      <w:szCs w:val="48"/>
    </w:rPr>
  </w:style>
  <w:style w:type="character" w:styleId="SubtitleChar">
    <w:name w:val="Subtitle Char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uiPriority w:val="99"/>
    <w:qFormat/>
    <w:rPr/>
  </w:style>
  <w:style w:type="character" w:styleId="FooterChar">
    <w:name w:val="Footer Char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sz w:val="28"/>
      <w:szCs w:val="28"/>
    </w:rPr>
  </w:style>
  <w:style w:type="character" w:styleId="Style7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WW8Num3z0">
    <w:name w:val="WW8Num3z0"/>
    <w:qFormat/>
    <w:rPr/>
  </w:style>
  <w:style w:type="character" w:styleId="WW8Num8z0">
    <w:name w:val="WW8Num8z0"/>
    <w:qFormat/>
    <w:rPr/>
  </w:style>
  <w:style w:type="character" w:styleId="WW8Num10z0">
    <w:name w:val="WW8Num10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/>
  </w:style>
  <w:style w:type="character" w:styleId="1">
    <w:name w:val="Основной шрифт абзаца1"/>
    <w:qFormat/>
    <w:rPr/>
  </w:style>
  <w:style w:type="character" w:styleId="PageNumber">
    <w:name w:val="page number"/>
    <w:basedOn w:val="1"/>
    <w:rPr/>
  </w:style>
  <w:style w:type="character" w:styleId="11">
    <w:name w:val="Заголовок 1 Знак"/>
    <w:qFormat/>
    <w:rPr>
      <w:rFonts w:ascii="Cambria" w:hAnsi="Cambria" w:eastAsia="Times New Roman" w:cs="Times New Roman"/>
      <w:b/>
      <w:bCs/>
      <w:sz w:val="32"/>
      <w:szCs w:val="32"/>
    </w:rPr>
  </w:style>
  <w:style w:type="character" w:styleId="Style8">
    <w:name w:val="Текст сноски Знак"/>
    <w:basedOn w:val="1"/>
    <w:qFormat/>
    <w:rPr/>
  </w:style>
  <w:style w:type="character" w:styleId="Style9">
    <w:name w:val="Верхний колонтитул Знак"/>
    <w:qFormat/>
    <w:rPr>
      <w:sz w:val="24"/>
      <w:szCs w:val="24"/>
    </w:rPr>
  </w:style>
  <w:style w:type="character" w:styleId="12">
    <w:name w:val="Знак сноски1"/>
    <w:qFormat/>
    <w:rPr>
      <w:vertAlign w:val="superscript"/>
    </w:rPr>
  </w:style>
  <w:style w:type="character" w:styleId="WW-">
    <w:name w:val="WW-Символ концевой сноски"/>
    <w:qFormat/>
    <w:rPr/>
  </w:style>
  <w:style w:type="character" w:styleId="13">
    <w:name w:val="Знак концевой сноски1"/>
    <w:qFormat/>
    <w:rPr>
      <w:vertAlign w:val="superscript"/>
    </w:rPr>
  </w:style>
  <w:style w:type="character" w:styleId="Style10">
    <w:name w:val="Знак сноски"/>
    <w:qFormat/>
    <w:rPr>
      <w:vertAlign w:val="superscript"/>
    </w:rPr>
  </w:style>
  <w:style w:type="character" w:styleId="Style11">
    <w:name w:val="Знак концевой сноски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ootnotereference1">
    <w:name w:val="footnote reference1"/>
    <w:qFormat/>
    <w:rPr>
      <w:vertAlign w:val="superscript"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8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Noto Sans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pPr>
      <w:spacing w:before="0" w:after="0"/>
      <w:ind w:hanging="0"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Droid Sans Fallback" w:cs="Droid Sans Devanagari"/>
      <w:color w:val="auto"/>
      <w:kern w:val="0"/>
      <w:sz w:val="24"/>
      <w:szCs w:val="20"/>
      <w:lang w:val="ru-RU" w:eastAsia="zh-CN" w:bidi="hi-IN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hanging="0" w:left="720" w:right="72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0"/>
      <w:ind w:hanging="0" w:left="720" w:right="720"/>
    </w:pPr>
    <w:rPr>
      <w:i/>
    </w:rPr>
  </w:style>
  <w:style w:type="paragraph" w:styleId="Style14">
    <w:name w:val="Верхний и нижний колонтитулы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Style15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pPr/>
    <w:rPr>
      <w:sz w:val="20"/>
      <w:szCs w:val="20"/>
    </w:rPr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hanging="0" w:left="0" w:right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hanging="0" w:left="283" w:right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hanging="0" w:left="567" w:right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hanging="0" w:left="850" w:right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hanging="0" w:left="1134" w:right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hanging="0" w:left="1417" w:right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hanging="0" w:left="1701" w:right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hanging="0" w:left="1984" w:right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hanging="0" w:left="2268" w:right="0"/>
    </w:pPr>
    <w:rPr/>
  </w:style>
  <w:style w:type="paragraph" w:styleId="IndexHeading">
    <w:name w:val="index heading"/>
    <w:basedOn w:val="Style12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Droid Sans Fallback" w:cs="Droid Sans Devanagari"/>
      <w:color w:val="auto"/>
      <w:kern w:val="0"/>
      <w:sz w:val="24"/>
      <w:szCs w:val="20"/>
      <w:lang w:val="ru-RU" w:eastAsia="zh-CN" w:bidi="hi-IN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14">
    <w:name w:val="Заголовок1"/>
    <w:basedOn w:val="Normal"/>
    <w:qFormat/>
    <w:pPr>
      <w:jc w:val="center"/>
    </w:pPr>
    <w:rPr>
      <w:sz w:val="28"/>
    </w:rPr>
  </w:style>
  <w:style w:type="paragraph" w:styleId="Style16">
    <w:name w:val="Название объекта"/>
    <w:basedOn w:val="Normal"/>
    <w:qFormat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21">
    <w:name w:val="Указатель2"/>
    <w:basedOn w:val="Normal"/>
    <w:qFormat/>
    <w:pPr>
      <w:suppressLineNumbers/>
    </w:pPr>
    <w:rPr>
      <w:rFonts w:cs="Droid Sans Devanagari"/>
    </w:rPr>
  </w:style>
  <w:style w:type="paragraph" w:styleId="15">
    <w:name w:val="Название объекта1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16">
    <w:name w:val="Указатель1"/>
    <w:basedOn w:val="Normal"/>
    <w:qFormat/>
    <w:pPr>
      <w:suppressLineNumbers/>
    </w:pPr>
    <w:rPr>
      <w:rFonts w:cs="Lucida Sans"/>
      <w:lang w:val="en-US" w:bidi="en-US"/>
    </w:rPr>
  </w:style>
  <w:style w:type="paragraph" w:styleId="211">
    <w:name w:val="Основной текст 21"/>
    <w:basedOn w:val="Normal"/>
    <w:qFormat/>
    <w:pPr>
      <w:jc w:val="both"/>
    </w:pPr>
    <w:rPr>
      <w:sz w:val="28"/>
      <w:szCs w:val="28"/>
    </w:rPr>
  </w:style>
  <w:style w:type="paragraph" w:styleId="Style17">
    <w:name w:val="Колонтитул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17">
    <w:name w:val="Стиль1"/>
    <w:basedOn w:val="BodyText"/>
    <w:qFormat/>
    <w:pPr>
      <w:jc w:val="left"/>
    </w:pPr>
    <w:rPr/>
  </w:style>
  <w:style w:type="paragraph" w:styleId="212">
    <w:name w:val="Основной текст с отступом 21"/>
    <w:basedOn w:val="Normal"/>
    <w:qFormat/>
    <w:pPr>
      <w:spacing w:lineRule="auto" w:line="480" w:before="0" w:after="120"/>
      <w:ind w:hanging="0" w:left="283" w:right="0"/>
    </w:pPr>
    <w:rPr/>
  </w:style>
  <w:style w:type="paragraph" w:styleId="Style18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Знак"/>
    <w:basedOn w:val="Normal"/>
    <w:qFormat/>
    <w:pPr>
      <w:widowControl w:val="false"/>
      <w:spacing w:lineRule="atLeast" w:line="360"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user3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4">
    <w:name w:val="Заголовок таблицы (user)"/>
    <w:basedOn w:val="user3"/>
    <w:qFormat/>
    <w:pPr>
      <w:suppressLineNumbers/>
      <w:jc w:val="center"/>
    </w:pPr>
    <w:rPr>
      <w:b/>
      <w:bCs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Style22">
    <w:name w:val="Горизонтальная линия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numbering" w:styleId="Style23" w:default="1">
    <w:name w:val="Без списка"/>
    <w:uiPriority w:val="99"/>
    <w:semiHidden/>
    <w:unhideWhenUsed/>
    <w:qFormat/>
  </w:style>
  <w:style w:type="table" w:styleId="716">
    <w:name w:val="Table Grid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7">
    <w:name w:val="Table Grid Light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Plain Table 1"/>
    <w:uiPriority w:val="59"/>
    <w:pPr>
      <w:spacing w:after="0" w:line="240" w:lineRule="auto"/>
    </w:pPr>
    <w:tblP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19">
    <w:name w:val="Plain Table 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</w:tblStylePr>
  </w:style>
  <w:style w:type="table" w:styleId="720">
    <w:name w:val="Plain Table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</w:rPr>
      <w:tblPr/>
    </w:tblStylePr>
    <w:tblStylePr w:type="lastRow">
      <w:rPr>
        <w:b/>
        <w:caps/>
      </w:rPr>
      <w:tblPr/>
    </w:tblStylePr>
  </w:style>
  <w:style w:type="table" w:styleId="721">
    <w:name w:val="Plain Table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b/>
      </w:rPr>
      <w:tblPr/>
    </w:tblStylePr>
    <w:tblStylePr w:type="firstRow">
      <w:rPr>
        <w:b/>
      </w:rPr>
      <w:tblPr/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2">
    <w:name w:val="Plain Table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  <w:tcPr>
        <w:shd w:val="clear" w:color="FFFFFF" w:fill="F2F2F2" w:themeFill="text1" w:themeFillTint="d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/>
      </w:tcPr>
    </w:tblStyle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23">
    <w:name w:val="Grid Table 1 Ligh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4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5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6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7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8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29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30">
    <w:name w:val="Grid Table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1">
    <w:name w:val="Grid Table 2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2">
    <w:name w:val="Grid Table 2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3">
    <w:name w:val="Grid Table 2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4">
    <w:name w:val="Grid Table 2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5">
    <w:name w:val="Grid Table 2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6">
    <w:name w:val="Grid Table 2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  <w:shd w:val="clear" w:color="FFFFFF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7">
    <w:name w:val="Grid Table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8">
    <w:name w:val="Grid Table 3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sz w:val="22"/>
      </w:rPr>
      <w:tblPr/>
      <w:tcPr>
        <w:shd w:val="clear" w:color="FFFFFF" w:fill="DAE5F1" w:themeFill="accent1" w:themeFillTint="34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39">
    <w:name w:val="Grid Table 3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0">
    <w:name w:val="Grid Table 3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1">
    <w:name w:val="Grid Table 3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2">
    <w:name w:val="Grid Table 3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3">
    <w:name w:val="Grid Table 3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/>
      </w:tcPr>
    </w:tblStylePr>
  </w:style>
  <w:style w:type="table" w:styleId="744">
    <w:name w:val="Grid Table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CBCBCB" w:themeFill="text1" w:themeFillTint="34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</w:style>
  <w:style w:type="table" w:styleId="745">
    <w:name w:val="Grid Table 4 - Accent 1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CE6F1" w:themeFill="accent1" w:themeFillTint="32"/>
      </w:tcPr>
    </w:tblStylePr>
    <w:tblStylePr w:type="band1Vert">
      <w:rPr>
        <w:sz w:val="22"/>
      </w:rPr>
      <w:tblPr/>
      <w:tcPr>
        <w:shd w:val="clear" w:color="FFFFFF" w:fill="DCE6F1" w:themeFill="accent1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  <w:shd w:val="clear" w:color="FFFFFF" w:fill="5D8DC2" w:themeFill="accent1" w:themeFillTint="e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</w:tcBorders>
      </w:tcPr>
    </w:tblStylePr>
  </w:style>
  <w:style w:type="table" w:styleId="746">
    <w:name w:val="Grid Table 4 - Accent 2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F2DCDB" w:themeFill="accent2" w:themeFillTint="32"/>
      </w:tcPr>
    </w:tblStylePr>
    <w:tblStylePr w:type="band1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</w:tcBorders>
      </w:tcPr>
    </w:tblStylePr>
  </w:style>
  <w:style w:type="table" w:styleId="747">
    <w:name w:val="Grid Table 4 - Accent 3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AF0DD" w:themeFill="accent3" w:themeFillTint="34"/>
      </w:tcPr>
    </w:tblStylePr>
    <w:tblStylePr w:type="band1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  <w:shd w:val="clear" w:color="FFFFFF" w:fill="9BBA59" w:themeFill="accent3" w:themeFillTint="fe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</w:tcBorders>
      </w:tcPr>
    </w:tblStylePr>
  </w:style>
  <w:style w:type="table" w:styleId="748">
    <w:name w:val="Grid Table 4 - Accent 4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E5DFEC" w:themeFill="accent4" w:themeFillTint="34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</w:tcBorders>
      </w:tcPr>
    </w:tblStylePr>
  </w:style>
  <w:style w:type="table" w:styleId="749">
    <w:name w:val="Grid Table 4 - Accent 5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AEEF3" w:themeFill="accent5" w:themeFillTint="34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</w:tcBorders>
      </w:tcPr>
    </w:tblStylePr>
  </w:style>
  <w:style w:type="table" w:styleId="750">
    <w:name w:val="Grid Table 4 - Accent 6"/>
    <w:uiPriority w:val="5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DE9D8" w:themeFill="accent6" w:themeFillTint="34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</w:tcBorders>
      </w:tcPr>
    </w:tblStylePr>
  </w:style>
  <w:style w:type="table" w:styleId="751">
    <w:name w:val="Grid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8A8A8A" w:themeFill="text1" w:themeFillTint="75"/>
      </w:tcPr>
    </w:tblStylePr>
    <w:tblStylePr w:type="band1Vert">
      <w:tblPr/>
      <w:tcPr>
        <w:shd w:val="clear" w:color="FFFFFF" w:fill="8A8A8A" w:themeFill="text1" w:themeFillTint="75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000000" w:themeFill="text1"/>
      </w:tcPr>
    </w:tblStylePr>
  </w:style>
  <w:style w:type="table" w:styleId="752">
    <w:name w:val="Grid Table 5 Dark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DC5E0" w:themeFill="accent1" w:themeFillTint="75"/>
      </w:tcPr>
    </w:tblStylePr>
    <w:tblStylePr w:type="band1Vert">
      <w:tblPr/>
      <w:tcPr>
        <w:shd w:val="clear" w:color="FFFFFF" w:fill="ADC5E0" w:themeFill="accent1" w:themeFillTint="75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F81BD" w:themeFill="accent1"/>
      </w:tcPr>
    </w:tblStylePr>
  </w:style>
  <w:style w:type="table" w:styleId="753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E1ADAC" w:themeFill="accent2" w:themeFillTint="75"/>
      </w:tcPr>
    </w:tblStylePr>
    <w:tblStylePr w:type="band1Vert">
      <w:tblPr/>
      <w:tcPr>
        <w:shd w:val="clear" w:color="FFFFFF" w:fill="E1ADAC" w:themeFill="accent2" w:themeFillTint="75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C0504D" w:themeFill="accent2"/>
      </w:tcPr>
    </w:tblStylePr>
  </w:style>
  <w:style w:type="table" w:styleId="754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D1DFB2" w:themeFill="accent3" w:themeFillTint="75"/>
      </w:tcPr>
    </w:tblStylePr>
    <w:tblStylePr w:type="band1Vert">
      <w:tblPr/>
      <w:tcPr>
        <w:shd w:val="clear" w:color="FFFFFF" w:fill="D1DFB2" w:themeFill="accent3" w:themeFillTint="75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9BBB59" w:themeFill="accent3"/>
      </w:tcPr>
    </w:tblStylePr>
  </w:style>
  <w:style w:type="table" w:styleId="755">
    <w:name w:val="Grid Table 5 Dark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C4B7D4" w:themeFill="accent4" w:themeFillTint="75"/>
      </w:tcPr>
    </w:tblStylePr>
    <w:tblStylePr w:type="band1Vert">
      <w:tblPr/>
      <w:tcPr>
        <w:shd w:val="clear" w:color="FFFFFF" w:fill="C4B7D4" w:themeFill="accent4" w:themeFillTint="75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8064A2" w:themeFill="accent4"/>
      </w:tcPr>
    </w:tblStylePr>
  </w:style>
  <w:style w:type="table" w:styleId="756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ABD9E4" w:themeFill="accent5" w:themeFillTint="75"/>
      </w:tcPr>
    </w:tblStylePr>
    <w:tblStylePr w:type="band1Vert">
      <w:tblPr/>
      <w:tcPr>
        <w:shd w:val="clear" w:color="FFFFFF" w:fill="ABD9E4" w:themeFill="accent5" w:themeFillTint="7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4BACC6" w:themeFill="accent5"/>
      </w:tcPr>
    </w:tblStylePr>
  </w:style>
  <w:style w:type="table" w:styleId="757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</w:tblPr>
    <w:tblStylePr w:type="band1Horz">
      <w:tblPr/>
      <w:tcPr>
        <w:shd w:val="clear" w:color="FFFFFF" w:fill="FBCDA8" w:themeFill="accent6" w:themeFillTint="75"/>
      </w:tcPr>
    </w:tblStylePr>
    <w:tblStylePr w:type="band1Vert">
      <w:tblPr/>
      <w:tcPr>
        <w:shd w:val="clear" w:color="FFFFFF" w:fill="FBCDA8" w:themeFill="accent6" w:themeFillTint="75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000000" w:themeColor="light1" w:sz="4" w:space="0"/>
        </w:tcBorders>
        <w:shd w:val="clear" w:color="FFFFFF" w:fill="F79646" w:themeFill="accent6"/>
      </w:tcPr>
    </w:tblStylePr>
  </w:style>
  <w:style w:type="table" w:styleId="758">
    <w:name w:val="Grid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1Vert"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rPr>
        <w:b/>
        <w:color w:themeColor="text1" w:themeTint="80" w:themeShade="95"/>
      </w:rPr>
      <w:tblPr/>
    </w:tblStyle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b/>
        <w:color w:themeColor="text1" w:themeTint="80" w:themeShade="95"/>
      </w:rPr>
      <w:tblPr/>
    </w:tblStylePr>
    <w:tblStylePr w:type="lastRow">
      <w:rPr>
        <w:b/>
        <w:color w:themeColor="text1" w:themeTint="80" w:themeShade="95"/>
      </w:rPr>
      <w:tblPr/>
    </w:tblStylePr>
    <w:tblStylePr w:type="wholeTable">
      <w:rPr>
        <w:color w:themeColor="text1" w:themeTint="80" w:themeShade="95"/>
        <w:sz w:val="22"/>
      </w:rPr>
      <w:tblPr/>
    </w:tblStylePr>
  </w:style>
  <w:style w:type="table" w:styleId="759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rPr>
        <w:b/>
        <w:color w:themeColor="accent1" w:themeTint="80" w:themeShade="95"/>
      </w:rPr>
      <w:tblPr/>
    </w:tblStylePr>
    <w:tblStylePr w:type="firstRow">
      <w:rPr>
        <w:b/>
        <w:color w:themeColor="accent1" w:themeTint="80" w:themeShade="95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b/>
        <w:color w:themeColor="accent1" w:themeTint="80" w:themeShade="95"/>
      </w:rPr>
      <w:tblPr/>
    </w:tblStylePr>
    <w:tblStylePr w:type="lastRow">
      <w:rPr>
        <w:b/>
        <w:color w:themeColor="accent1" w:themeTint="80" w:themeShade="95"/>
      </w:rPr>
      <w:tblPr/>
    </w:tblStylePr>
    <w:tblStylePr w:type="wholeTable">
      <w:rPr>
        <w:color w:themeColor="accent1" w:themeTint="80" w:themeShade="95"/>
        <w:sz w:val="22"/>
      </w:rPr>
      <w:tblPr/>
    </w:tblStylePr>
  </w:style>
  <w:style w:type="table" w:styleId="760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761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rPr>
        <w:b/>
        <w:color w:themeColor="accent3" w:themeTint="fe" w:themeShade="95"/>
      </w:rPr>
      <w:tblPr/>
    </w:tblStylePr>
    <w:tblStylePr w:type="firstRow">
      <w:rPr>
        <w:b/>
        <w:color w:themeColor="accent3" w:themeTint="fe" w:themeShade="95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b/>
        <w:color w:themeColor="accent3" w:themeTint="fe" w:themeShade="95"/>
      </w:rPr>
      <w:tblPr/>
    </w:tblStylePr>
    <w:tblStylePr w:type="lastRow">
      <w:rPr>
        <w:b/>
        <w:color w:themeColor="accent3" w:themeTint="fe" w:themeShade="95"/>
      </w:rPr>
      <w:tblPr/>
    </w:tblStylePr>
    <w:tblStylePr w:type="wholeTable">
      <w:rPr>
        <w:color w:themeColor="accent3" w:themeTint="fe" w:themeShade="95"/>
        <w:sz w:val="22"/>
      </w:rPr>
      <w:tblPr/>
    </w:tblStylePr>
  </w:style>
  <w:style w:type="table" w:styleId="762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763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64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rPr>
        <w:b/>
        <w:color w:themeColor="accent5" w:themeShade="95"/>
      </w:rPr>
      <w:tblPr/>
    </w:tblStylePr>
    <w:tblStylePr w:type="firstRow">
      <w:rPr>
        <w:b/>
        <w:color w:themeColor="accent5" w:themeShade="95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themeColor="accent5" w:themeShade="95"/>
      </w:rPr>
      <w:tblPr/>
    </w:tblStylePr>
    <w:tblStylePr w:type="lastRow">
      <w:rPr>
        <w:b/>
        <w:color w:themeColor="accent5" w:themeShade="95"/>
      </w:rPr>
      <w:tblPr/>
    </w:tblStylePr>
    <w:tblStylePr w:type="wholeTable">
      <w:rPr>
        <w:color w:themeColor="accent5" w:themeShade="95"/>
        <w:sz w:val="22"/>
      </w:rPr>
      <w:tblPr/>
    </w:tblStylePr>
  </w:style>
  <w:style w:type="table" w:styleId="765">
    <w:name w:val="Grid Table 7 Colorful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6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7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F2DCDB" w:themeFill="accent2" w:themeFillTint="32"/>
      </w:tcPr>
    </w:tblStylePr>
    <w:tblStylePr w:type="band1Vert">
      <w:tblPr/>
      <w:tcPr>
        <w:shd w:val="clear" w:color="FFFFFF" w:fill="F2DCDB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8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color w:themeColor="accent3" w:themeTint="fe" w:themeShade="95"/>
        <w:sz w:val="22"/>
      </w:rPr>
      <w:tblPr/>
      <w:tcPr>
        <w:shd w:val="clear" w:color="FFFFFF" w:fill="EAF0DD" w:themeFill="accent3" w:themeFillTint="34"/>
      </w:tcPr>
    </w:tblStylePr>
    <w:tblStylePr w:type="band1Vert">
      <w:tblPr/>
      <w:tcPr>
        <w:shd w:val="clear" w:color="FFFFFF" w:fill="EAF0DD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69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0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1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</w:style>
  <w:style w:type="table" w:styleId="772">
    <w:name w:val="List Table 1 Ligh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</w:rPr>
      <w:tblPr/>
    </w:tblStylePr>
    <w:tblStylePr w:type="lastRow">
      <w:rPr>
        <w:b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</w:style>
  <w:style w:type="table" w:styleId="780">
    <w:name w:val="List Table 2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</w:style>
  <w:style w:type="table" w:styleId="781">
    <w:name w:val="List Table 2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</w:style>
  <w:style w:type="table" w:styleId="782">
    <w:name w:val="List Table 2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</w:style>
  <w:style w:type="table" w:styleId="783">
    <w:name w:val="List Table 2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</w:style>
  <w:style w:type="table" w:styleId="784">
    <w:name w:val="List Table 2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</w:style>
  <w:style w:type="table" w:styleId="785">
    <w:name w:val="List Table 2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  <w:sz w:val="22"/>
      </w:rPr>
      <w:tblPr/>
    </w:tblStylePr>
    <w:tblStylePr w:type="fir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sz w:val="22"/>
      </w:rPr>
      <w:tblPr/>
    </w:tblStylePr>
    <w:tblStylePr w:type="lastRow">
      <w:rPr>
        <w:b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</w:style>
  <w:style w:type="table" w:styleId="786">
    <w:name w:val="List Table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7">
    <w:name w:val="List Table 3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8">
    <w:name w:val="List Table 3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bottom w:val="single" w:color="000000" w:themeColor="accent2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89">
    <w:name w:val="List Table 3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bottom w:val="single" w:color="000000" w:themeColor="accent3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0">
    <w:name w:val="List Table 3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bottom w:val="single" w:color="000000" w:themeColor="accent4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1">
    <w:name w:val="List Table 3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bottom w:val="single" w:color="000000" w:themeColor="accent5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1CDDC" w:themeFill="accent5" w:themeFillTint="9a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2">
    <w:name w:val="List Table 3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bottom w:val="single" w:color="000000" w:themeColor="accent6" w:sz="4" w:space="0"/>
        </w:tcBorders>
      </w:tcPr>
    </w:tblStylePr>
    <w:tblStylePr w:type="band1Vert">
      <w:rPr>
        <w:sz w:val="22"/>
      </w:rPr>
      <w:tblPr/>
      <w:tcPr>
        <w:tcBorders>
          <w:left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9BF90" w:themeFill="accent6" w:themeFillTint="98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3">
    <w:name w:val="List Table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sz w:val="22"/>
      </w:rPr>
      <w:tblPr/>
      <w:tcPr>
        <w:shd w:val="clear" w:color="FFFFFF" w:fill="BFBFBF" w:themeFill="text1" w:themeFillTint="40"/>
      </w:tcPr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4">
    <w:name w:val="List Table 4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sz w:val="22"/>
      </w:rPr>
      <w:tblPr/>
      <w:tcPr>
        <w:shd w:val="clear" w:color="FFFFFF" w:fill="D3E0EE" w:themeFill="accent1" w:themeFillTint="40"/>
      </w:tcPr>
    </w:tblStylePr>
    <w:tblStylePr w:type="band1Vert">
      <w:rPr>
        <w:sz w:val="22"/>
      </w:rPr>
      <w:tblPr/>
      <w:tcPr>
        <w:shd w:val="clear" w:color="FFFFFF" w:fill="D3E0EE" w:themeFill="accent1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5">
    <w:name w:val="List Table 4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sz w:val="22"/>
      </w:rPr>
      <w:tblPr/>
      <w:tcPr>
        <w:shd w:val="clear" w:color="FFFFFF" w:fill="EFD3D2" w:themeFill="accent2" w:themeFillTint="40"/>
      </w:tcPr>
    </w:tblStylePr>
    <w:tblStylePr w:type="band1Vert">
      <w:rPr>
        <w:sz w:val="22"/>
      </w:rPr>
      <w:tblPr/>
      <w:tcPr>
        <w:shd w:val="clear" w:color="FFFFFF" w:fill="EFD3D2" w:themeFill="accent2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6">
    <w:name w:val="List Table 4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sz w:val="22"/>
      </w:rPr>
      <w:tblPr/>
      <w:tcPr>
        <w:shd w:val="clear" w:color="FFFFFF" w:fill="E6EED5" w:themeFill="accent3" w:themeFillTint="40"/>
      </w:tcPr>
    </w:tblStylePr>
    <w:tblStylePr w:type="band1Vert">
      <w:rPr>
        <w:sz w:val="22"/>
      </w:rPr>
      <w:tblPr/>
      <w:tcPr>
        <w:shd w:val="clear" w:color="FFFFFF" w:fill="E6EED5" w:themeFill="accent3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7">
    <w:name w:val="List Table 4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sz w:val="22"/>
      </w:rPr>
      <w:tblPr/>
      <w:tcPr>
        <w:shd w:val="clear" w:color="FFFFFF" w:fill="DFD8E7" w:themeFill="accent4" w:themeFillTint="40"/>
      </w:tcPr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8">
    <w:name w:val="List Table 4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sz w:val="22"/>
      </w:rPr>
      <w:tblPr/>
      <w:tcPr>
        <w:shd w:val="clear" w:color="FFFFFF" w:fill="D1EAF0" w:themeFill="accent5" w:themeFillTint="40"/>
      </w:tcPr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799">
    <w:name w:val="List Table 4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sz w:val="22"/>
      </w:rPr>
      <w:tblPr/>
      <w:tcPr>
        <w:shd w:val="clear" w:color="FFFFFF" w:fill="FCE4D1" w:themeFill="accent6" w:themeFillTint="40"/>
      </w:tcPr>
    </w:tblStylePr>
    <w:tblStylePr w:type="band1Vert">
      <w:rPr>
        <w:sz w:val="22"/>
      </w:rPr>
      <w:tblPr/>
      <w:tcPr>
        <w:shd w:val="clear" w:color="FFFFFF" w:fill="FCE4D1" w:themeFill="accent6" w:themeFillTint="40"/>
      </w:tcPr>
    </w:tblStylePr>
    <w:tblStylePr w:type="firstCol">
      <w:rPr>
        <w:b/>
      </w:rPr>
      <w:tblPr/>
    </w:tblStyle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</w:rPr>
      <w:tblPr/>
    </w:tblStylePr>
    <w:tblStylePr w:type="lastRow">
      <w:rPr>
        <w:b/>
      </w:rPr>
      <w:tblPr/>
    </w:tblStylePr>
  </w:style>
  <w:style w:type="table" w:styleId="800">
    <w:name w:val="List Table 5 Dark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000000" w:themeColor="light1" w:sz="12" w:space="0"/>
        </w:tcBorders>
        <w:shd w:val="clear" w:color="FFFFFF" w:fill="7F7F7F" w:themeFill="text1" w:themeFillTint="80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tex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1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1" w:sz="32" w:space="0"/>
          <w:bottom w:val="single" w:color="000000" w:themeColor="light1" w:sz="12" w:space="0"/>
        </w:tcBorders>
        <w:shd w:val="clear" w:color="FFFFFF" w:fill="4F81BD" w:themeFill="accent1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2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D99694" w:themeFill="accent2" w:themeFillTint="97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D99694" w:themeFill="accent2" w:themeFillTint="97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2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2" w:sz="32" w:space="0"/>
          <w:bottom w:val="single" w:color="000000" w:themeColor="light1" w:sz="12" w:space="0"/>
        </w:tcBorders>
        <w:shd w:val="clear" w:color="FFFFFF" w:fill="D99694" w:themeFill="accent2" w:themeFillTint="97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2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3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3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3" w:sz="32" w:space="0"/>
          <w:bottom w:val="single" w:color="000000" w:themeColor="light1" w:sz="12" w:space="0"/>
        </w:tcBorders>
        <w:shd w:val="clear" w:color="FFFFFF" w:fill="C3D69B" w:themeFill="accent3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3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4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4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4" w:sz="32" w:space="0"/>
          <w:bottom w:val="single" w:color="000000" w:themeColor="light1" w:sz="12" w:space="0"/>
        </w:tcBorders>
        <w:shd w:val="clear" w:color="FFFFFF" w:fill="B2A1C6" w:themeFill="accent4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4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5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91CDDC" w:themeFill="accent5" w:themeFillTint="9a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91CDDC" w:themeFill="accent5" w:themeFillTint="9a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5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5" w:sz="32" w:space="0"/>
          <w:bottom w:val="single" w:color="000000" w:themeColor="light1" w:sz="12" w:space="0"/>
        </w:tcBorders>
        <w:shd w:val="clear" w:color="FFFFFF" w:fill="91CDDC" w:themeFill="accent5" w:themeFillTint="9a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5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6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</w:tblPr>
    <w:tblStylePr w:type="band1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1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  <w:shd w:val="clear" w:color="FFFFFF" w:fill="F9BF90" w:themeFill="accent6" w:themeFillTint="98"/>
      </w:tcPr>
    </w:tblStylePr>
    <w:tblStylePr w:type="band2Horz">
      <w:tblPr/>
      <w:tcPr>
        <w:tcBorders>
          <w:top w:val="single" w:color="000000" w:themeColor="light1" w:sz="4" w:space="0"/>
          <w:bottom w:val="single" w:color="000000" w:themeColor="light1" w:sz="4" w:space="0"/>
        </w:tcBorders>
        <w:shd w:val="clear" w:color="FFFFFF" w:fill="F9BF90" w:themeFill="accent6" w:themeFillTint="98"/>
      </w:tcPr>
    </w:tblStylePr>
    <w:tblStylePr w:type="band2Vert">
      <w:tblPr/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accent6" w:sz="32" w:space="0"/>
          <w:right w:val="single" w:color="000000" w:themeColor="light1" w:sz="4" w:space="0"/>
        </w:tcBorders>
      </w:tcPr>
    </w:tblStylePr>
    <w:tblStylePr w:type="firstRow">
      <w:rPr>
        <w:b/>
        <w:color w:themeColor="light1"/>
        <w:sz w:val="22"/>
      </w:rPr>
      <w:tblPr/>
      <w:tcPr>
        <w:tcBorders>
          <w:top w:val="single" w:color="000000" w:themeColor="accent6" w:sz="32" w:space="0"/>
          <w:bottom w:val="single" w:color="000000" w:themeColor="light1" w:sz="12" w:space="0"/>
        </w:tcBorders>
        <w:shd w:val="clear" w:color="FFFFFF" w:fill="F9BF90" w:themeFill="accent6" w:themeFillTint="98"/>
      </w:tcPr>
    </w:tblStylePr>
    <w:tblStylePr w:type="lastCol">
      <w:tblPr/>
      <w:tcPr>
        <w:tcBorders>
          <w:left w:val="single" w:color="000000" w:themeColor="light1" w:sz="4" w:space="0"/>
          <w:right w:val="single" w:color="000000" w:themeColor="accent6" w:sz="32" w:space="0"/>
        </w:tcBorders>
      </w:tcPr>
    </w:tblStylePr>
    <w:tblStylePr w:type="lastRow">
      <w:rPr>
        <w:b/>
        <w:color w:themeColor="light1"/>
        <w:sz w:val="22"/>
      </w:rPr>
      <w:tblPr/>
    </w:tblStylePr>
    <w:tblStylePr w:type="wholeTable">
      <w:rPr>
        <w:color w:themeColor="light1"/>
        <w:sz w:val="22"/>
      </w:rPr>
      <w:tblPr/>
    </w:tblStylePr>
  </w:style>
  <w:style w:type="table" w:styleId="807">
    <w:name w:val="List Table 6 Colorful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  <w:tblStylePr w:type="firstCol">
      <w:rPr>
        <w:b/>
        <w:color w:themeColor="text1"/>
      </w:rPr>
      <w:tblPr/>
    </w:tblStyle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Col">
      <w:rPr>
        <w:b/>
        <w:color w:themeColor="text1"/>
      </w:rPr>
      <w:tblPr/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</w:style>
  <w:style w:type="table" w:styleId="808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rPr>
        <w:b/>
        <w:color w:themeColor="accent1" w:themeShade="95"/>
      </w:rPr>
      <w:tblPr/>
    </w:tblStylePr>
    <w:tblStylePr w:type="firstRow">
      <w:rPr>
        <w:b/>
        <w:color w:themeColor="accent1" w:themeShade="95"/>
      </w:rPr>
      <w:tblPr/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themeColor="accent1" w:themeShade="95"/>
      </w:rPr>
      <w:tblPr/>
    </w:tblStylePr>
    <w:tblStylePr w:type="lastRow">
      <w:rPr>
        <w:b/>
        <w:color w:themeColor="accent1" w:themeShade="95"/>
      </w:rPr>
      <w:tblPr/>
      <w:tcPr>
        <w:tcBorders>
          <w:top w:val="single" w:color="000000" w:themeColor="accent1" w:sz="4" w:space="0"/>
        </w:tcBorders>
      </w:tcPr>
    </w:tblStylePr>
  </w:style>
  <w:style w:type="table" w:styleId="809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rPr>
        <w:b/>
        <w:color w:themeColor="accent2" w:themeTint="97" w:themeShade="95"/>
      </w:rPr>
      <w:tblPr/>
    </w:tblStylePr>
    <w:tblStylePr w:type="firstRow">
      <w:rPr>
        <w:b/>
        <w:color w:themeColor="accent2" w:themeTint="97" w:themeShade="95"/>
      </w:rPr>
      <w:tblPr/>
      <w:tcPr>
        <w:tcBorders>
          <w:bottom w:val="single" w:color="000000" w:themeColor="accent2" w:sz="4" w:space="0"/>
        </w:tcBorders>
      </w:tcPr>
    </w:tblStylePr>
    <w:tblStylePr w:type="lastCol">
      <w:rPr>
        <w:b/>
        <w:color w:themeColor="accent2" w:themeTint="97" w:themeShade="95"/>
      </w:rPr>
      <w:tblPr/>
    </w:tblStylePr>
    <w:tblStylePr w:type="lastRow">
      <w:rPr>
        <w:b/>
        <w:color w:themeColor="accent2" w:themeTint="97" w:themeShade="95"/>
      </w:rPr>
      <w:tblPr/>
      <w:tcPr>
        <w:tcBorders>
          <w:top w:val="single" w:color="000000" w:themeColor="accent2" w:sz="4" w:space="0"/>
        </w:tcBorders>
      </w:tcPr>
    </w:tblStylePr>
  </w:style>
  <w:style w:type="table" w:styleId="810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rPr>
        <w:b/>
        <w:color w:themeColor="accent3" w:themeTint="98" w:themeShade="95"/>
      </w:rPr>
      <w:tblPr/>
    </w:tblStylePr>
    <w:tblStylePr w:type="firstRow">
      <w:rPr>
        <w:b/>
        <w:color w:themeColor="accent3" w:themeTint="98" w:themeShade="95"/>
      </w:rPr>
      <w:tblPr/>
      <w:tcPr>
        <w:tcBorders>
          <w:bottom w:val="single" w:color="000000" w:themeColor="accent3" w:sz="4" w:space="0"/>
        </w:tcBorders>
      </w:tcPr>
    </w:tblStylePr>
    <w:tblStylePr w:type="lastCol">
      <w:rPr>
        <w:b/>
        <w:color w:themeColor="accent3" w:themeTint="98" w:themeShade="95"/>
      </w:rPr>
      <w:tblPr/>
    </w:tblStylePr>
    <w:tblStylePr w:type="lastRow">
      <w:rPr>
        <w:b/>
        <w:color w:themeColor="accent3" w:themeTint="98" w:themeShade="95"/>
      </w:rPr>
      <w:tblPr/>
      <w:tcPr>
        <w:tcBorders>
          <w:top w:val="single" w:color="000000" w:themeColor="accent3" w:sz="4" w:space="0"/>
        </w:tcBorders>
      </w:tcPr>
    </w:tblStylePr>
  </w:style>
  <w:style w:type="table" w:styleId="811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rPr>
        <w:b/>
        <w:color w:themeColor="accent4" w:themeTint="9a" w:themeShade="95"/>
      </w:rPr>
      <w:tblPr/>
    </w:tblStylePr>
    <w:tblStylePr w:type="firstRow">
      <w:rPr>
        <w:b/>
        <w:color w:themeColor="accent4" w:themeTint="9a" w:themeShade="95"/>
      </w:rPr>
      <w:tblPr/>
      <w:tcPr>
        <w:tcBorders>
          <w:bottom w:val="single" w:color="000000" w:themeColor="accent4" w:sz="4" w:space="0"/>
        </w:tcBorders>
      </w:tcPr>
    </w:tblStylePr>
    <w:tblStylePr w:type="lastCol">
      <w:rPr>
        <w:b/>
        <w:color w:themeColor="accent4" w:themeTint="9a" w:themeShade="95"/>
      </w:rPr>
      <w:tblPr/>
    </w:tblStylePr>
    <w:tblStylePr w:type="lastRow">
      <w:rPr>
        <w:b/>
        <w:color w:themeColor="accent4" w:themeTint="9a" w:themeShade="95"/>
      </w:rPr>
      <w:tblPr/>
      <w:tcPr>
        <w:tcBorders>
          <w:top w:val="single" w:color="000000" w:themeColor="accent4" w:sz="4" w:space="0"/>
        </w:tcBorders>
      </w:tcPr>
    </w:tblStylePr>
  </w:style>
  <w:style w:type="table" w:styleId="812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rPr>
        <w:b/>
        <w:color w:themeColor="accent5" w:themeTint="9a" w:themeShade="95"/>
      </w:rPr>
      <w:tblPr/>
    </w:tblStylePr>
    <w:tblStylePr w:type="firstRow">
      <w:rPr>
        <w:b/>
        <w:color w:themeColor="accent5" w:themeTint="9a" w:themeShade="95"/>
      </w:rPr>
      <w:tblPr/>
      <w:tcPr>
        <w:tcBorders>
          <w:bottom w:val="single" w:color="000000" w:themeColor="accent5" w:sz="4" w:space="0"/>
        </w:tcBorders>
      </w:tcPr>
    </w:tblStylePr>
    <w:tblStylePr w:type="lastCol">
      <w:rPr>
        <w:b/>
        <w:color w:themeColor="accent5" w:themeTint="9a" w:themeShade="95"/>
      </w:rPr>
      <w:tblPr/>
    </w:tblStylePr>
    <w:tblStylePr w:type="lastRow">
      <w:rPr>
        <w:b/>
        <w:color w:themeColor="accent5" w:themeTint="9a" w:themeShade="95"/>
      </w:rPr>
      <w:tblPr/>
      <w:tcPr>
        <w:tcBorders>
          <w:top w:val="single" w:color="000000" w:themeColor="accent5" w:sz="4" w:space="0"/>
        </w:tcBorders>
      </w:tcPr>
    </w:tblStylePr>
  </w:style>
  <w:style w:type="table" w:styleId="813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rPr>
        <w:b/>
        <w:color w:themeColor="accent6" w:themeTint="98" w:themeShade="95"/>
      </w:rPr>
      <w:tblPr/>
    </w:tblStylePr>
    <w:tblStylePr w:type="firstRow">
      <w:rPr>
        <w:b/>
        <w:color w:themeColor="accent6" w:themeTint="98" w:themeShade="95"/>
      </w:rPr>
      <w:tblPr/>
      <w:tcPr>
        <w:tcBorders>
          <w:bottom w:val="single" w:color="000000" w:themeColor="accent6" w:sz="4" w:space="0"/>
        </w:tcBorders>
      </w:tcPr>
    </w:tblStylePr>
    <w:tblStylePr w:type="lastCol">
      <w:rPr>
        <w:b/>
        <w:color w:themeColor="accent6" w:themeTint="98" w:themeShade="95"/>
      </w:rPr>
      <w:tblPr/>
    </w:tblStylePr>
    <w:tblStylePr w:type="lastRow">
      <w:rPr>
        <w:b/>
        <w:color w:themeColor="accent6" w:themeTint="98" w:themeShade="95"/>
      </w:rPr>
      <w:tblPr/>
      <w:tcPr>
        <w:tcBorders>
          <w:top w:val="single" w:color="000000" w:themeColor="accent6" w:sz="4" w:space="0"/>
        </w:tcBorders>
      </w:tcPr>
    </w:tblStylePr>
  </w:style>
  <w:style w:type="table" w:styleId="814">
    <w:name w:val="List Table 7 Colorful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text1" w:themeTint="80" w:sz="4" w:space="0"/>
      </w:tblBorders>
    </w:tbl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/>
      </w:tcPr>
    </w:tblStyle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text1" w:themeTint="80" w:themeShade="95"/>
        <w:sz w:val="22"/>
      </w:rPr>
      <w:tblPr/>
    </w:tblStylePr>
  </w:style>
  <w:style w:type="table" w:styleId="815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1" w:sz="4" w:space="0"/>
      </w:tblBorders>
    </w:tblPr>
    <w:tblStylePr w:type="band1Horz">
      <w:rPr>
        <w:color w:themeColor="accent1" w:themeShade="95"/>
        <w:sz w:val="22"/>
      </w:rPr>
      <w:tblPr/>
      <w:tcPr>
        <w:shd w:val="clear" w:color="FFFFFF" w:fill="D3E0EE" w:themeFill="accent1" w:themeFillTint="40"/>
      </w:tcPr>
    </w:tblStylePr>
    <w:tblStylePr w:type="band1Vert">
      <w:tblPr/>
      <w:tcPr>
        <w:shd w:val="clear" w:color="FFFFFF" w:fill="D3E0EE" w:themeFill="accent1" w:themeFillTint="40"/>
      </w:tcPr>
    </w:tblStylePr>
    <w:tblStylePr w:type="band2Horz">
      <w:rPr>
        <w:color w:themeColor="accent1" w:themeShade="95"/>
        <w:sz w:val="22"/>
      </w:rPr>
      <w:tblPr/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  <w:shd w:val="clear" w:color="FFFFFF"/>
      </w:tcPr>
    </w:tblStyle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1" w:themeShade="95"/>
        <w:sz w:val="22"/>
      </w:rPr>
      <w:tblPr/>
    </w:tblStylePr>
  </w:style>
  <w:style w:type="table" w:styleId="816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2" w:themeTint="97" w:sz="4" w:space="0"/>
      </w:tblBorders>
    </w:tblPr>
    <w:tblStylePr w:type="band1Horz">
      <w:rPr>
        <w:color w:themeColor="accent2" w:themeTint="97" w:themeShade="95"/>
        <w:sz w:val="22"/>
      </w:rPr>
      <w:tblPr/>
      <w:tcPr>
        <w:shd w:val="clear" w:color="FFFFFF" w:fill="EFD3D2" w:themeFill="accent2" w:themeFillTint="40"/>
      </w:tcPr>
    </w:tblStylePr>
    <w:tblStylePr w:type="band1Vert">
      <w:tblPr/>
      <w:tcPr>
        <w:shd w:val="clear" w:color="FFFFFF" w:fill="EFD3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sz="4" w:space="0"/>
        </w:tcBorders>
        <w:shd w:val="clear" w:color="FFFFFF"/>
      </w:tcPr>
    </w:tblStyle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000000" w:themeColor="accent2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2" w:themeTint="97" w:themeShade="95"/>
        <w:sz w:val="22"/>
      </w:rPr>
      <w:tblPr/>
    </w:tblStylePr>
  </w:style>
  <w:style w:type="table" w:styleId="817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3" w:themeTint="98" w:sz="4" w:space="0"/>
      </w:tblBorders>
    </w:tblPr>
    <w:tblStylePr w:type="band1Horz">
      <w:rPr>
        <w:color w:themeColor="accent3" w:themeTint="98" w:themeShade="95"/>
        <w:sz w:val="22"/>
      </w:rPr>
      <w:tblPr/>
      <w:tcPr>
        <w:shd w:val="clear" w:color="FFFFFF" w:fill="E6EED5" w:themeFill="accent3" w:themeFillTint="40"/>
      </w:tcPr>
    </w:tblStylePr>
    <w:tblStylePr w:type="band1Vert">
      <w:tblPr/>
      <w:tcPr>
        <w:shd w:val="clear" w:color="FFFFFF" w:fill="E6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sz="4" w:space="0"/>
        </w:tcBorders>
        <w:shd w:val="clear" w:color="FFFFFF"/>
      </w:tcPr>
    </w:tblStyle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000000" w:themeColor="accent3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3" w:themeTint="98" w:themeShade="95"/>
        <w:sz w:val="22"/>
      </w:rPr>
      <w:tblPr/>
    </w:tblStylePr>
  </w:style>
  <w:style w:type="table" w:styleId="818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4" w:themeTint="9a" w:sz="4" w:space="0"/>
      </w:tblBorders>
    </w:tbl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sz="4" w:space="0"/>
        </w:tcBorders>
        <w:shd w:val="clear" w:color="FFFFFF"/>
      </w:tcPr>
    </w:tblStyle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000000" w:themeColor="accent4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4" w:themeTint="9a" w:themeShade="95"/>
        <w:sz w:val="22"/>
      </w:rPr>
      <w:tblPr/>
    </w:tblStylePr>
  </w:style>
  <w:style w:type="table" w:styleId="819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5" w:themeTint="9a" w:sz="4" w:space="0"/>
      </w:tblBorders>
    </w:tbl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sz="4" w:space="0"/>
        </w:tcBorders>
        <w:shd w:val="clear" w:color="FFFFFF"/>
      </w:tcPr>
    </w:tblStyle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000000" w:themeColor="accent5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5" w:themeTint="9a" w:themeShade="95"/>
        <w:sz w:val="22"/>
      </w:rPr>
      <w:tblPr/>
    </w:tblStylePr>
  </w:style>
  <w:style w:type="table" w:styleId="820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000000" w:themeColor="accent6" w:themeTint="98" w:sz="4" w:space="0"/>
      </w:tblBorders>
    </w:tblPr>
    <w:tblStylePr w:type="band1Horz">
      <w:rPr>
        <w:color w:themeColor="accent6" w:themeTint="98" w:themeShade="95"/>
        <w:sz w:val="22"/>
      </w:rPr>
      <w:tblPr/>
      <w:tcPr>
        <w:shd w:val="clear" w:color="FFFFFF" w:fill="FCE4D1" w:themeFill="accent6" w:themeFillTint="40"/>
      </w:tcPr>
    </w:tblStylePr>
    <w:tblStylePr w:type="band1Vert">
      <w:tblPr/>
      <w:tcPr>
        <w:shd w:val="clear" w:color="FFFFFF" w:fill="FCE4D1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sz="4" w:space="0"/>
        </w:tcBorders>
        <w:shd w:val="clear" w:color="FFFFFF"/>
      </w:tcPr>
    </w:tblStyle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000000" w:themeColor="accent6" w:sz="4" w:space="0"/>
          <w:bottom w:val="none" w:color="000000" w:sz="4" w:space="0"/>
          <w:right w:val="none" w:color="000000" w:sz="4" w:space="0"/>
        </w:tcBorders>
        <w:shd w:val="clear" w:color="FFFFFF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wholeTable">
      <w:rPr>
        <w:color w:themeColor="accent6" w:themeTint="98" w:themeShade="95"/>
        <w:sz w:val="22"/>
      </w:rPr>
      <w:tblPr/>
    </w:tblStylePr>
  </w:style>
  <w:style w:type="table" w:styleId="821">
    <w:name w:val="Lined - Accent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22">
    <w:name w:val="Lined - Accent 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23">
    <w:name w:val="Lined - Accent 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24">
    <w:name w:val="Lined - Accent 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25">
    <w:name w:val="Lined - Accent 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26">
    <w:name w:val="Lined - Accent 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27">
    <w:name w:val="Lined - Accent 6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28">
    <w:name w:val="Bordered &amp; Lined - Accent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</w:style>
  <w:style w:type="table" w:styleId="829">
    <w:name w:val="Bordered &amp; Lin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  <w:insideH w:val="single" w:color="000000" w:themeColor="accent1" w:sz="4" w:space="0"/>
        <w:insideV w:val="single" w:color="000000" w:themeColor="accent1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firstCol">
      <w:rPr>
        <w:sz w:val="22"/>
      </w:rPr>
      <w:tblPr/>
      <w:tcPr>
        <w:shd w:val="clear" w:color="FFFFFF" w:fill="5D8DC2" w:themeFill="accent1" w:themeFillTint="ea"/>
      </w:tcPr>
    </w:tblStylePr>
    <w:tblStylePr w:type="firstRow">
      <w:rPr>
        <w:sz w:val="22"/>
      </w:rPr>
      <w:tblPr/>
      <w:tcPr>
        <w:shd w:val="clear" w:color="FFFFFF" w:fill="5D8DC2" w:themeFill="accent1" w:themeFillTint="ea"/>
      </w:tcPr>
    </w:tblStylePr>
    <w:tblStylePr w:type="lastCol">
      <w:rPr>
        <w:sz w:val="22"/>
      </w:rPr>
      <w:tblPr/>
      <w:tcPr>
        <w:shd w:val="clear" w:color="FFFFFF" w:fill="5D8DC2" w:themeFill="accent1" w:themeFillTint="ea"/>
      </w:tcPr>
    </w:tblStylePr>
    <w:tblStylePr w:type="lastRow">
      <w:rPr>
        <w:sz w:val="22"/>
      </w:rPr>
      <w:tblPr/>
      <w:tcPr>
        <w:shd w:val="clear" w:color="FFFFFF" w:fill="5D8DC2" w:themeFill="accent1" w:themeFillTint="ea"/>
      </w:tcPr>
    </w:tblStylePr>
  </w:style>
  <w:style w:type="table" w:styleId="830">
    <w:name w:val="Bordered &amp; Lin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sz="4" w:space="0"/>
        <w:left w:val="single" w:color="000000" w:themeColor="accent2" w:sz="4" w:space="0"/>
        <w:bottom w:val="single" w:color="000000" w:themeColor="accent2" w:sz="4" w:space="0"/>
        <w:right w:val="single" w:color="000000" w:themeColor="accent2" w:sz="4" w:space="0"/>
        <w:insideH w:val="single" w:color="000000" w:themeColor="accent2" w:sz="4" w:space="0"/>
        <w:insideV w:val="single" w:color="000000" w:themeColor="accent2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B" w:themeFill="accent2" w:themeFillTint="32"/>
      </w:tcPr>
    </w:tblStylePr>
    <w:tblStylePr w:type="band2Vert">
      <w:rPr>
        <w:sz w:val="22"/>
      </w:rPr>
      <w:tblPr/>
      <w:tcPr>
        <w:shd w:val="clear" w:color="FFFFFF" w:fill="F2DCDB" w:themeFill="accent2" w:themeFillTint="32"/>
      </w:tcPr>
    </w:tblStylePr>
    <w:tblStylePr w:type="firstCol">
      <w:rPr>
        <w:sz w:val="22"/>
      </w:rPr>
      <w:tblPr/>
      <w:tcPr>
        <w:shd w:val="clear" w:color="FFFFFF" w:fill="D99694" w:themeFill="accent2" w:themeFillTint="97"/>
      </w:tcPr>
    </w:tblStylePr>
    <w:tblStylePr w:type="firstRow">
      <w:rPr>
        <w:sz w:val="22"/>
      </w:rPr>
      <w:tblPr/>
      <w:tcPr>
        <w:shd w:val="clear" w:color="FFFFFF" w:fill="D99694" w:themeFill="accent2" w:themeFillTint="97"/>
      </w:tcPr>
    </w:tblStylePr>
    <w:tblStylePr w:type="lastCol">
      <w:rPr>
        <w:sz w:val="22"/>
      </w:rPr>
      <w:tblPr/>
      <w:tcPr>
        <w:shd w:val="clear" w:color="FFFFFF" w:fill="D99694" w:themeFill="accent2" w:themeFillTint="97"/>
      </w:tcPr>
    </w:tblStylePr>
    <w:tblStylePr w:type="lastRow">
      <w:rPr>
        <w:sz w:val="22"/>
      </w:rPr>
      <w:tblPr/>
      <w:tcPr>
        <w:shd w:val="clear" w:color="FFFFFF" w:fill="D99694" w:themeFill="accent2" w:themeFillTint="97"/>
      </w:tcPr>
    </w:tblStylePr>
  </w:style>
  <w:style w:type="table" w:styleId="831">
    <w:name w:val="Bordered &amp; Lin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sz="4" w:space="0"/>
        <w:left w:val="single" w:color="000000" w:themeColor="accent3" w:sz="4" w:space="0"/>
        <w:bottom w:val="single" w:color="000000" w:themeColor="accent3" w:sz="4" w:space="0"/>
        <w:right w:val="single" w:color="000000" w:themeColor="accent3" w:sz="4" w:space="0"/>
        <w:insideH w:val="single" w:color="000000" w:themeColor="accent3" w:sz="4" w:space="0"/>
        <w:insideV w:val="single" w:color="000000" w:themeColor="accent3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AF0DD" w:themeFill="accent3" w:themeFillTint="34"/>
      </w:tcPr>
    </w:tblStylePr>
    <w:tblStylePr w:type="band2Vert">
      <w:rPr>
        <w:sz w:val="22"/>
      </w:rPr>
      <w:tblPr/>
      <w:tcPr>
        <w:shd w:val="clear" w:color="FFFFFF" w:fill="EAF0DD" w:themeFill="accent3" w:themeFillTint="34"/>
      </w:tcPr>
    </w:tblStylePr>
    <w:tblStylePr w:type="firstCol">
      <w:rPr>
        <w:sz w:val="22"/>
      </w:rPr>
      <w:tblPr/>
      <w:tcPr>
        <w:shd w:val="clear" w:color="FFFFFF" w:fill="9BBA59" w:themeFill="accent3" w:themeFillTint="fe"/>
      </w:tcPr>
    </w:tblStylePr>
    <w:tblStylePr w:type="firstRow">
      <w:rPr>
        <w:sz w:val="22"/>
      </w:rPr>
      <w:tblPr/>
      <w:tcPr>
        <w:shd w:val="clear" w:color="FFFFFF" w:fill="9BBA59" w:themeFill="accent3" w:themeFillTint="fe"/>
      </w:tcPr>
    </w:tblStylePr>
    <w:tblStylePr w:type="lastCol">
      <w:rPr>
        <w:sz w:val="22"/>
      </w:rPr>
      <w:tblPr/>
      <w:tcPr>
        <w:shd w:val="clear" w:color="FFFFFF" w:fill="9BBA59" w:themeFill="accent3" w:themeFillTint="fe"/>
      </w:tcPr>
    </w:tblStylePr>
    <w:tblStylePr w:type="lastRow">
      <w:rPr>
        <w:sz w:val="22"/>
      </w:rPr>
      <w:tblPr/>
      <w:tcPr>
        <w:shd w:val="clear" w:color="FFFFFF" w:fill="9BBA59" w:themeFill="accent3" w:themeFillTint="fe"/>
      </w:tcPr>
    </w:tblStylePr>
  </w:style>
  <w:style w:type="table" w:styleId="832">
    <w:name w:val="Bordered &amp; Lin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sz="4" w:space="0"/>
        <w:left w:val="single" w:color="000000" w:themeColor="accent4" w:sz="4" w:space="0"/>
        <w:bottom w:val="single" w:color="000000" w:themeColor="accent4" w:sz="4" w:space="0"/>
        <w:right w:val="single" w:color="000000" w:themeColor="accent4" w:sz="4" w:space="0"/>
        <w:insideH w:val="single" w:color="000000" w:themeColor="accent4" w:sz="4" w:space="0"/>
        <w:insideV w:val="single" w:color="000000" w:themeColor="accent4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</w:style>
  <w:style w:type="table" w:styleId="833">
    <w:name w:val="Bordered &amp; Lin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</w:style>
  <w:style w:type="table" w:styleId="834">
    <w:name w:val="Bordered &amp; Lin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sz w:val="22"/>
      </w:rPr>
      <w:tblPr/>
    </w:tblStylePr>
    <w:tblStylePr w:type="band1Vert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</w:style>
  <w:style w:type="table" w:styleId="835">
    <w:name w:val="Bordered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</w:style>
  <w:style w:type="table" w:styleId="836">
    <w:name w:val="Bordered - Accent 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1" w:sz="4" w:space="0"/>
          <w:left w:val="single" w:color="000000" w:themeColor="accent1" w:sz="4" w:space="0"/>
          <w:bottom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1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1" w:sz="12" w:space="0"/>
        </w:tcBorders>
      </w:tcPr>
    </w:tblStylePr>
  </w:style>
  <w:style w:type="table" w:styleId="837">
    <w:name w:val="Bordered - Accent 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2" w:sz="4" w:space="0"/>
          <w:left w:val="single" w:color="000000" w:themeColor="accent2" w:sz="4" w:space="0"/>
          <w:bottom w:val="single" w:color="000000" w:themeColor="accent2" w:sz="4" w:space="0"/>
          <w:right w:val="single" w:color="000000" w:themeColor="accent2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2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2" w:sz="12" w:space="0"/>
        </w:tcBorders>
      </w:tcPr>
    </w:tblStylePr>
  </w:style>
  <w:style w:type="table" w:styleId="838">
    <w:name w:val="Bordered - Accent 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3" w:sz="4" w:space="0"/>
          <w:left w:val="single" w:color="000000" w:themeColor="accent3" w:sz="4" w:space="0"/>
          <w:bottom w:val="single" w:color="000000" w:themeColor="accent3" w:sz="4" w:space="0"/>
          <w:right w:val="single" w:color="000000" w:themeColor="accent3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3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3" w:sz="12" w:space="0"/>
        </w:tcBorders>
      </w:tcPr>
    </w:tblStylePr>
  </w:style>
  <w:style w:type="table" w:styleId="839">
    <w:name w:val="Bordered - Accent 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4" w:sz="4" w:space="0"/>
          <w:left w:val="single" w:color="000000" w:themeColor="accent4" w:sz="4" w:space="0"/>
          <w:bottom w:val="single" w:color="000000" w:themeColor="accent4" w:sz="4" w:space="0"/>
          <w:right w:val="single" w:color="000000" w:themeColor="accent4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4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4" w:sz="12" w:space="0"/>
        </w:tcBorders>
      </w:tcPr>
    </w:tblStylePr>
  </w:style>
  <w:style w:type="table" w:styleId="840">
    <w:name w:val="Bordered - Accent 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5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5" w:sz="12" w:space="0"/>
        </w:tcBorders>
      </w:tcPr>
    </w:tblStylePr>
  </w:style>
  <w:style w:type="table" w:styleId="841">
    <w:name w:val="Bordered - Accent 6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sz w:val="22"/>
      </w:rPr>
      <w:tblPr/>
      <w:tcPr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firstCol">
      <w:rPr>
        <w:sz w:val="22"/>
      </w:rPr>
      <w:tblPr/>
    </w:tblStylePr>
    <w:tblStylePr w:type="firstRow">
      <w:rPr>
        <w:sz w:val="22"/>
      </w:rPr>
      <w:tblPr/>
      <w:tcPr>
        <w:tcBorders>
          <w:bottom w:val="single" w:color="000000" w:themeColor="accent6" w:sz="12" w:space="0"/>
        </w:tcBorders>
      </w:tcPr>
    </w:tblStylePr>
    <w:tblStylePr w:type="lastCol">
      <w:rPr>
        <w:sz w:val="22"/>
      </w:rPr>
      <w:tblPr/>
      <w:tcPr>
        <w:tcBorders>
          <w:left w:val="single" w:color="00000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accent6" w:sz="12" w:space="0"/>
        </w:tcBorders>
      </w:tcPr>
    </w:tblStylePr>
  </w:style>
  <w:style w:type="table" w:default="1" w:styleId="949">
    <w:name w:val="Normal Table"/>
    <w:uiPriority w:val="99"/>
    <w:semiHidden/>
    <w:unhideWhenUsed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notes" Target="footnotes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39185</TotalTime>
  <Application>LibreOffice/24.8.7.2$Linux_X86_64 LibreOffice_project/480$Build-2</Application>
  <AppVersion>15.0000</AppVersion>
  <Pages>3</Pages>
  <Words>775</Words>
  <Characters>5817</Characters>
  <CharactersWithSpaces>6892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1995-11-21T11:41:00Z</dcterms:created>
  <dc:creator>Bogomazova</dc:creator>
  <dc:description/>
  <dc:language>ru-RU</dc:language>
  <cp:lastModifiedBy/>
  <cp:lastPrinted>2026-07-15T15:26:49Z</cp:lastPrinted>
  <dcterms:modified xsi:type="dcterms:W3CDTF">2026-08-11T10:14:50Z</dcterms:modified>
  <cp:revision>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