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4"/>
        <w:ind w:firstLine="142" w:left="-142" w:right="-427"/>
        <w:rPr>
          <w:szCs w:val="28"/>
          <w:lang w:val="en-US"/>
        </w:rPr>
      </w:pPr>
      <w:r>
        <w:rPr>
          <w:szCs w:val="28"/>
          <w:lang w:val="en-US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2931795</wp:posOffset>
            </wp:positionH>
            <wp:positionV relativeFrom="paragraph">
              <wp:posOffset>-114300</wp:posOffset>
            </wp:positionV>
            <wp:extent cx="552450" cy="654050"/>
            <wp:effectExtent l="0" t="0" r="0" b="0"/>
            <wp:wrapNone/>
            <wp:docPr id="1" name="_x005F_x0000_s10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s102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76" t="-993" r="-1176" b="-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14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14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</w:r>
    </w:p>
    <w:p>
      <w:pPr>
        <w:pStyle w:val="Normal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ГОСУДАРСТВЕННАЯ ИНСПЕКЦИЯ ПО ОХРАНЕ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ОБЪЕКТОВ КУЛЬТУРНОГО НАСЛЕДИЯ </w:t>
      </w:r>
    </w:p>
    <w:p>
      <w:pPr>
        <w:pStyle w:val="Heading4"/>
        <w:numPr>
          <w:ilvl w:val="3"/>
          <w:numId w:val="1"/>
        </w:numPr>
        <w:jc w:val="center"/>
        <w:rPr/>
      </w:pPr>
      <w:r>
        <w:rPr>
          <w:b/>
          <w:sz w:val="28"/>
          <w:szCs w:val="28"/>
        </w:rPr>
        <w:t>НОВОСИБИРСКОЙ ОБЛАСТИ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2"/>
        <w:numPr>
          <w:ilvl w:val="1"/>
          <w:numId w:val="1"/>
        </w:numPr>
        <w:rPr/>
      </w:pPr>
      <w:r>
        <w:rPr>
          <w:b/>
          <w:sz w:val="36"/>
          <w:szCs w:val="36"/>
        </w:rPr>
        <w:t>ПРИКАЗ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______________</w:t>
        <w:tab/>
        <w:tab/>
        <w:tab/>
        <w:tab/>
        <w:tab/>
        <w:t xml:space="preserve">                             </w:t>
        <w:tab/>
        <w:t xml:space="preserve">                        № 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  <w:szCs w:val="28"/>
        </w:rPr>
        <w:t>г. Новосибирск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  <w:sz w:val="28"/>
          <w:szCs w:val="28"/>
        </w:rPr>
        <w:t>Об утверждении особенностей (предмета охраны), границ территории выявленного объекта археологического наследия</w:t>
      </w:r>
      <w:r>
        <w:rPr>
          <w:rFonts w:eastAsia="Calibri"/>
          <w:b/>
          <w:sz w:val="28"/>
          <w:szCs w:val="28"/>
        </w:rPr>
        <w:t xml:space="preserve"> Одиночный курган Тайлаково-10</w:t>
      </w:r>
      <w:r>
        <w:rPr>
          <w:b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расположенного </w:t>
      </w:r>
      <w:r>
        <w:rPr>
          <w:b/>
          <w:sz w:val="28"/>
          <w:szCs w:val="28"/>
        </w:rPr>
        <w:t xml:space="preserve">на территории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/>
          <w:sz w:val="28"/>
          <w:szCs w:val="28"/>
        </w:rPr>
        <w:t xml:space="preserve"> района Новосибирской области, установлении особого режима использования земельного участка, в границах которого располагается данный объект</w:t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1"/>
        <w:numPr>
          <w:ilvl w:val="0"/>
          <w:numId w:val="1"/>
        </w:numPr>
        <w:spacing w:before="0" w:after="0"/>
        <w:ind w:firstLine="567" w:left="0" w:right="0"/>
        <w:jc w:val="both"/>
        <w:rPr>
          <w:rFonts w:ascii="Times New Roman" w:hAnsi="Times New Roman" w:cs="Times New Roman"/>
          <w:b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</w:r>
    </w:p>
    <w:p>
      <w:pPr>
        <w:pStyle w:val="Normal"/>
        <w:keepNext w:val="true"/>
        <w:keepLines/>
        <w:tabs>
          <w:tab w:val="clear" w:pos="708"/>
          <w:tab w:val="left" w:pos="1559" w:leader="none"/>
          <w:tab w:val="left" w:pos="1701" w:leader="none"/>
        </w:tabs>
        <w:spacing w:lineRule="auto" w:line="240" w:before="0" w:after="0"/>
        <w:ind w:firstLine="567" w:left="0" w:right="141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В соответствии со статьями 3.1,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5.1,</w:t>
      </w:r>
      <w:r>
        <w:rPr>
          <w:rFonts w:cs="Times New Roman"/>
          <w:b w:val="false"/>
          <w:bCs w:val="false"/>
          <w:sz w:val="28"/>
          <w:szCs w:val="28"/>
        </w:rPr>
        <w:t xml:space="preserve"> 9.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2</w:t>
      </w:r>
      <w:r>
        <w:rPr>
          <w:rFonts w:cs="Times New Roman"/>
          <w:b w:val="false"/>
          <w:bCs w:val="false"/>
          <w:sz w:val="28"/>
          <w:szCs w:val="28"/>
        </w:rPr>
        <w:t xml:space="preserve">, 33 Федерального закона от 25.06.2002 № 73-ФЗ «Об объектах культурного наследия (памятниках истории и культуры) народов Российской Федерации», статьей 5 Закона Новосибирской области от 25.12.2006 № 79-ОЗ «Об объектах культурного наследия (памятниках истории и культуры) народов Российской Федерации, расположенных на территории Новосибирской области», пунктом 9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области, утвержденного постановлением Правительства Новосибирской области от 2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9</w:t>
      </w:r>
      <w:r>
        <w:rPr>
          <w:rFonts w:cs="Times New Roman"/>
          <w:b w:val="false"/>
          <w:bCs w:val="false"/>
          <w:sz w:val="28"/>
          <w:szCs w:val="28"/>
        </w:rPr>
        <w:t>.12.201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8</w:t>
      </w:r>
      <w:r>
        <w:rPr>
          <w:rFonts w:cs="Times New Roman"/>
          <w:b w:val="false"/>
          <w:bCs w:val="false"/>
          <w:sz w:val="28"/>
          <w:szCs w:val="28"/>
        </w:rPr>
        <w:t xml:space="preserve"> №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576</w:t>
      </w:r>
      <w:r>
        <w:rPr>
          <w:rFonts w:cs="Times New Roman"/>
          <w:b w:val="false"/>
          <w:bCs w:val="false"/>
          <w:sz w:val="28"/>
          <w:szCs w:val="28"/>
        </w:rPr>
        <w:t>-п «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Об утверждении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>»</w:t>
      </w:r>
      <w:r>
        <w:rPr>
          <w:rFonts w:cs="Times New Roman"/>
          <w:b w:val="false"/>
          <w:bCs w:val="false"/>
          <w:sz w:val="28"/>
          <w:szCs w:val="28"/>
        </w:rPr>
        <w:t>, на основании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b w:val="false"/>
          <w:bCs w:val="false"/>
          <w:sz w:val="28"/>
          <w:szCs w:val="28"/>
        </w:rPr>
        <w:t xml:space="preserve">отчета ГАУ Новосибирской области «Научно-производственный центр по сохранению историко-культурного наследия Новосибирской области» по результатам работ по определению границ территории объекта археологического наследия – Одиночный курган Тайлаково-10, расположенного на территории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 w:val="false"/>
          <w:bCs w:val="false"/>
          <w:sz w:val="28"/>
          <w:szCs w:val="28"/>
        </w:rPr>
        <w:t xml:space="preserve"> района Новосибирской области, от 22.04.2026, </w:t>
      </w:r>
      <w:r>
        <w:rPr>
          <w:rFonts w:cs="Times New Roman"/>
          <w:b/>
          <w:bCs/>
          <w:sz w:val="28"/>
          <w:szCs w:val="28"/>
        </w:rPr>
        <w:t>п р и к а з ы в а 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firstLine="567" w:left="0" w:right="141"/>
        <w:contextualSpacing/>
        <w:jc w:val="both"/>
        <w:rPr/>
      </w:pPr>
      <w:r>
        <w:rPr>
          <w:sz w:val="28"/>
          <w:szCs w:val="28"/>
        </w:rPr>
        <w:t>Установить особенности (предмет охраны) выявленного объекта археологического наследия Одиночный курган Тайлаково-10, расположенного на территории Чановского района Новосибирской области (далее – памятник археологии Одиночный курган Тайлаково-10), являющиеся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подлежащие обязательному сохранению, согласно приложению № 1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/>
        <w:ind w:firstLine="567" w:left="0" w:right="141"/>
        <w:jc w:val="both"/>
        <w:rPr/>
      </w:pPr>
      <w:r>
        <w:rPr>
          <w:sz w:val="28"/>
          <w:szCs w:val="28"/>
        </w:rPr>
        <w:t>Установить границы территории памятника археологии Одиночный курган Тайлаково-10 согласно приложению № 2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567" w:left="0" w:right="141"/>
        <w:jc w:val="both"/>
        <w:rPr/>
      </w:pPr>
      <w:r>
        <w:rPr>
          <w:sz w:val="28"/>
          <w:szCs w:val="28"/>
        </w:rPr>
        <w:t xml:space="preserve">Установить особый режим использования земельного участка, в границах которого располагается памятник археологии Одиночный курган Тайлаково-10, в соответствии с пунктом 5 статьи 5.1 </w:t>
      </w:r>
      <w:r>
        <w:rPr>
          <w:rFonts w:cs="Times New Roman"/>
          <w:b w:val="false"/>
          <w:sz w:val="28"/>
          <w:szCs w:val="28"/>
        </w:rPr>
        <w:t>Федерального закона от 25.06.2002 № 73-ФЗ «Об объектах культурного наследия (памятниках истории и культуры) народов Российской Федерации»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  <w:tab w:val="left" w:pos="1276" w:leader="none"/>
        </w:tabs>
        <w:ind w:firstLine="567" w:left="0" w:right="141"/>
        <w:jc w:val="both"/>
        <w:rPr/>
      </w:pPr>
      <w:r>
        <w:rPr>
          <w:sz w:val="28"/>
          <w:szCs w:val="28"/>
        </w:rPr>
        <w:t>Главному специалисту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                       (Растимешен И.О.) не позднее 3 рабочих дней со дня издания настоящего приказа разместить его (за исключением приложений) на официальном сайте государственной инспекции по охране объектов культурного наследия Новосибирской области в информационно-телекоммуникационной сети «Интернет» в разделе «Правовые акты».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5. Ведущему эксперту отдела обеспечения бюджетного процесса и деятельности государственной инспекции по охране объектов культурного наследия Новосибирской области (Николаева Н.А.):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1) не позднее 1 рабочего дня со дня издания настоящего приказа обеспечить официальное его опубликование (за исключением приложений), рассылку настоящего приказа, ознакомление с ним ответственных лиц в системе электронного документооборота; 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2) не позднее 7 дней со дня издания настоящего приказа направить его в установленном порядке для государственной регистрации в Федеральном регистре нормативных правовых актов субъектов Российской Федерации.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6. Государственному автономному учреждению Новосибирской области «Научно-производственный центр по сохранению историко-культурного наследия Новосибирской области» не позднее 5 рабочих дней со дня издания настоящего приказа направить предусмотренные Федеральным законом от 13.07.2015 № 218-ФЗ «О государственной регистрации недвижимости» сведения в электронном виде в орган регистрации прав.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7. Контроль исполнения настоящего приказа возложить на заместителя начальника инспекции – начальника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Кубана А.А.</w:t>
      </w:r>
    </w:p>
    <w:p>
      <w:pPr>
        <w:pStyle w:val="Normal"/>
        <w:ind w:firstLine="567" w:left="0" w:right="-14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left="0" w:right="141"/>
        <w:jc w:val="both"/>
        <w:rPr/>
      </w:pPr>
      <w:r>
        <w:rPr>
          <w:sz w:val="28"/>
          <w:szCs w:val="28"/>
        </w:rPr>
        <w:t>Начальник инспекции</w:t>
        <w:tab/>
        <w:tab/>
        <w:tab/>
        <w:tab/>
        <w:tab/>
        <w:t xml:space="preserve">                                 Е.В. Макавчик</w:t>
      </w:r>
    </w:p>
    <w:p>
      <w:pPr>
        <w:pStyle w:val="Normal"/>
        <w:ind w:firstLine="567" w:left="0" w:right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  <w:t>Н.Е. Ермолович</w:t>
      </w:r>
    </w:p>
    <w:p>
      <w:pPr>
        <w:pStyle w:val="Normal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0"/>
          <w:szCs w:val="20"/>
          <w:lang w:val="ru-RU" w:eastAsia="zh-CN" w:bidi="ar-SA"/>
        </w:rPr>
        <w:t>228 63 55</w:t>
      </w:r>
    </w:p>
    <w:p>
      <w:pPr>
        <w:pStyle w:val="Normal"/>
        <w:widowControl w:val="false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СОГЛАСОВАНО: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Заместитель начальника инспекции – начальник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отдела государственной охраны, использования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и популяризации объектов культурного наследия                                                                          А.А. Кубан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  <w:t>«___» _________ 2026 г.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Начальник отдела государственного надзора и контроля                                                          А.В. Виненко</w:t>
      </w:r>
    </w:p>
    <w:p>
      <w:pPr>
        <w:pStyle w:val="Normal"/>
        <w:widowControl w:val="false"/>
        <w:jc w:val="right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 xml:space="preserve">     </w:t>
      </w: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«___» _________ 2026 г.</w:t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both"/>
        <w:rPr/>
      </w:pPr>
      <w:r>
        <w:rPr>
          <w:b/>
          <w:sz w:val="22"/>
          <w:szCs w:val="22"/>
        </w:rPr>
        <w:t>СВЕДЕНИЯ ОБ ЭКСПЕРТИЗЕ, ОПУБЛИКОВАНИИ (ОБНАРОДОВАНИИ), РАССЫЛКЕ ПРАВОВОГО АКТА</w:t>
      </w:r>
      <w:r>
        <w:rPr>
          <w:rStyle w:val="FootnoteReference"/>
          <w:b/>
          <w:sz w:val="22"/>
          <w:szCs w:val="22"/>
        </w:rPr>
        <w:footnoteReference w:id="2"/>
      </w:r>
      <w:r>
        <w:rPr>
          <w:b/>
          <w:sz w:val="22"/>
          <w:szCs w:val="22"/>
        </w:rPr>
        <w:t>: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1. Правовой акт является нормативным правовым актом.</w:t>
      </w:r>
    </w:p>
    <w:p>
      <w:pPr>
        <w:pStyle w:val="Normal"/>
        <w:widowControl w:val="false"/>
        <w:jc w:val="both"/>
        <w:rPr>
          <w:sz w:val="22"/>
          <w:szCs w:val="22"/>
        </w:rPr>
      </w:pPr>
      <w:r>
        <w:rPr>
          <w:sz w:val="22"/>
          <w:szCs w:val="22"/>
        </w:rPr>
        <w:t>2. Независимая антикоррупционная экспертиза: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3"/>
        <w:gridCol w:w="1412"/>
        <w:gridCol w:w="4891"/>
      </w:tblGrid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размещен на официальном сайте инспекции или ГИС ЭД НСО (указать дату размещения):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экспертизы истек: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экспертизы поступило заключений независимой антикоррупционной экспертизы (количество)</w:t>
            </w:r>
          </w:p>
        </w:tc>
      </w:tr>
      <w:tr>
        <w:trPr>
          <w:trHeight w:val="340" w:hRule="atLeast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3. Соблюдение Соглашения № 19 от 29.04.2019 о взаимодействии между Правительством Новосибирской области и прокуратурой Новосибирской области в сфере нормотворчества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3"/>
        <w:gridCol w:w="1520"/>
        <w:gridCol w:w="4833"/>
      </w:tblGrid>
      <w:tr>
        <w:trPr/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направлен в Прокуратуру Новосибирской области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истек: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поступило заключение (акт прокурорского реагирования):</w:t>
            </w:r>
          </w:p>
        </w:tc>
      </w:tr>
      <w:tr>
        <w:trPr/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4. Рассылка: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4"/>
        <w:gridCol w:w="3460"/>
      </w:tblGrid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Количество экземпляров - адресат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2"/>
                <w:szCs w:val="22"/>
              </w:rPr>
              <w:t>Отметка об исполнении (дата, подпись и расшифровка подписи)</w:t>
            </w:r>
            <w:r>
              <w:rPr>
                <w:rStyle w:val="FootnoteReference"/>
              </w:rPr>
              <w:footnoteReference w:id="3"/>
            </w:r>
          </w:p>
        </w:tc>
      </w:tr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1) оригинал —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Николаевой Н.А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в СЭДД – Макавчик Е.В., Кубану А.А., Ермоловичу Н.Е., Воротниковой Ю.В. (ГАУ НСО НПЦ).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 Минюст НСО, Законодательное Собрание НСО, ГУ Минюста России по НСО со сведениями об официальном опубликовании, Прокуратура НСО.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5. Правовой акт официальному опубликованию подлежит в полном объеме/за исключением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  <w:gridCol w:w="2331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полном объеме</w:t>
            </w:r>
          </w:p>
        </w:tc>
      </w:tr>
      <w:tr>
        <w:trPr/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дате официального опубликования текста правового акта на портале правовой информации Новосибирской области (дата, подпись и расшифровка подписи)</w:t>
            </w:r>
            <w:r>
              <w:rPr>
                <w:rStyle w:val="FootnoteReference"/>
              </w:rPr>
              <w:footnoteReference w:id="4"/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6. Правовой акт размещению на официальном сайте инспекции в разделе НПА подлежит/не подлежит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  <w:gridCol w:w="2331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Подлежит размещению</w:t>
            </w:r>
          </w:p>
        </w:tc>
      </w:tr>
      <w:tr>
        <w:trPr/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размещении текста правового акта на сайте инспекции (дата, подпись и расшифровка подписи)</w:t>
            </w:r>
            <w:r>
              <w:rPr>
                <w:rStyle w:val="FootnoteReference"/>
              </w:rPr>
              <w:footnoteReference w:id="5"/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ind w:right="0"/>
        <w:jc w:val="both"/>
        <w:rPr/>
      </w:pPr>
      <w:r>
        <w:rPr/>
      </w:r>
    </w:p>
    <w:p>
      <w:pPr>
        <w:pStyle w:val="Normal"/>
        <w:widowControl w:val="false"/>
        <w:ind w:right="0"/>
        <w:jc w:val="both"/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  <w:t>Разработчик (исполнитель):                                                                                                   Н.Е.Ермолович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7" w:right="567" w:gutter="0" w:header="709" w:top="1134" w:footer="258" w:bottom="91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Сведения указываются исполнителем, за исключением отметок, проставляемых ответственными специалистами</w:t>
      </w:r>
    </w:p>
  </w:footnote>
  <w:footnote w:id="3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рассылку документа</w:t>
      </w:r>
    </w:p>
  </w:footnote>
  <w:footnote w:id="4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опубликование правовых актов</w:t>
      </w:r>
    </w:p>
  </w:footnote>
  <w:footnote w:id="5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размещение правовых актов на сайте управления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714" w:hanging="1005"/>
      </w:pPr>
      <w:rPr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Heading2">
    <w:name w:val="heading 2"/>
    <w:basedOn w:val="Normal"/>
    <w:qFormat/>
    <w:pPr>
      <w:keepNext w:val="true"/>
      <w:jc w:val="center"/>
      <w:outlineLvl w:val="1"/>
    </w:pPr>
    <w:rPr>
      <w:sz w:val="28"/>
      <w:szCs w:val="20"/>
    </w:rPr>
  </w:style>
  <w:style w:type="paragraph" w:styleId="Heading3">
    <w:name w:val="heading 3"/>
    <w:basedOn w:val="Normal"/>
    <w:qFormat/>
    <w:pPr>
      <w:keepNext w:val="true"/>
      <w:jc w:val="both"/>
      <w:outlineLvl w:val="2"/>
    </w:pPr>
    <w:rPr>
      <w:szCs w:val="20"/>
    </w:rPr>
  </w:style>
  <w:style w:type="paragraph" w:styleId="Heading4">
    <w:name w:val="heading 4"/>
    <w:basedOn w:val="Normal"/>
    <w:qFormat/>
    <w:pPr>
      <w:keepNext w:val="true"/>
      <w:outlineLvl w:val="3"/>
    </w:pPr>
    <w:rPr>
      <w:szCs w:val="20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8"/>
      <w:szCs w:val="28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3z0">
    <w:name w:val="WW8Num3z0"/>
    <w:qFormat/>
    <w:rPr/>
  </w:style>
  <w:style w:type="character" w:styleId="WW8Num8z0">
    <w:name w:val="WW8Num8z0"/>
    <w:qFormat/>
    <w:rPr/>
  </w:style>
  <w:style w:type="character" w:styleId="WW8Num10z0">
    <w:name w:val="WW8Num10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8">
    <w:name w:val="Текст сноски Знак"/>
    <w:basedOn w:val="1"/>
    <w:qFormat/>
    <w:rPr/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12">
    <w:name w:val="Знак сноски1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13">
    <w:name w:val="Знак концевой сноски1"/>
    <w:qFormat/>
    <w:rPr>
      <w:vertAlign w:val="superscript"/>
    </w:rPr>
  </w:style>
  <w:style w:type="character" w:styleId="Style10">
    <w:name w:val="Знак сноски"/>
    <w:qFormat/>
    <w:rPr>
      <w:vertAlign w:val="superscript"/>
    </w:rPr>
  </w:style>
  <w:style w:type="character" w:styleId="Style11">
    <w:name w:val="Знак концевой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1">
    <w:name w:val="footnote reference1"/>
    <w:qFormat/>
    <w:rPr>
      <w:vertAlign w:val="superscript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Droid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4">
    <w:name w:val="Заголовок1"/>
    <w:basedOn w:val="Normal"/>
    <w:qFormat/>
    <w:pPr>
      <w:jc w:val="center"/>
    </w:pPr>
    <w:rPr>
      <w:sz w:val="28"/>
    </w:rPr>
  </w:style>
  <w:style w:type="paragraph" w:styleId="Style16">
    <w:name w:val="Название объекта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Droid Sans Devanagari"/>
    </w:rPr>
  </w:style>
  <w:style w:type="paragraph" w:styleId="15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cs="Lucida Sans"/>
      <w:lang w:val="en-US" w:bidi="en-US"/>
    </w:rPr>
  </w:style>
  <w:style w:type="paragraph" w:styleId="211">
    <w:name w:val="Основной текст 21"/>
    <w:basedOn w:val="Normal"/>
    <w:qFormat/>
    <w:pPr>
      <w:jc w:val="both"/>
    </w:pPr>
    <w:rPr>
      <w:sz w:val="28"/>
      <w:szCs w:val="28"/>
    </w:rPr>
  </w:style>
  <w:style w:type="paragraph" w:styleId="Style1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7">
    <w:name w:val="Стиль1"/>
    <w:basedOn w:val="BodyText"/>
    <w:qFormat/>
    <w:pPr>
      <w:jc w:val="left"/>
    </w:pPr>
    <w:rPr/>
  </w:style>
  <w:style w:type="paragraph" w:styleId="212">
    <w:name w:val="Основной текст с отступом 21"/>
    <w:basedOn w:val="Normal"/>
    <w:qFormat/>
    <w:pPr>
      <w:spacing w:lineRule="auto" w:line="480" w:before="0" w:after="120"/>
      <w:ind w:hanging="0" w:left="283" w:right="0"/>
    </w:pPr>
    <w:rPr/>
  </w:style>
  <w:style w:type="paragraph" w:styleId="Style1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Знак"/>
    <w:basedOn w:val="Normal"/>
    <w:qFormat/>
    <w:pPr>
      <w:widowControl w:val="false"/>
      <w:spacing w:lineRule="atLeast" w:line="360"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user5">
    <w:name w:val="Горизонтальная линия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Style22" w:default="1">
    <w:name w:val="Без списка"/>
    <w:uiPriority w:val="99"/>
    <w:semiHidden/>
    <w:unhideWhenUsed/>
    <w:qFormat/>
  </w:style>
  <w:style w:type="table" w:styleId="71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1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2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49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58086</TotalTime>
  <Application>LibreOffice/24.8.7.2$Linux_X86_64 LibreOffice_project/480$Build-2</Application>
  <AppVersion>15.0000</AppVersion>
  <Pages>3</Pages>
  <Words>781</Words>
  <Characters>5865</Characters>
  <CharactersWithSpaces>6946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1995-11-21T11:41:00Z</dcterms:created>
  <dc:creator>Bogomazova</dc:creator>
  <dc:description/>
  <dc:language>ru-RU</dc:language>
  <cp:lastModifiedBy/>
  <cp:lastPrinted>2026-07-15T15:26:49Z</cp:lastPrinted>
  <dcterms:modified xsi:type="dcterms:W3CDTF">2026-08-24T15:16:22Z</dcterms:modified>
  <cp:revision>120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