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5.jpeg" ContentType="image/jpeg"/>
  <Override PartName="/word/media/image24.jpeg" ContentType="image/jpeg"/>
  <Override PartName="/word/media/image3.wmf" ContentType="image/x-wmf"/>
  <Override PartName="/word/media/image1.wmf" ContentType="image/x-wmf"/>
  <Override PartName="/word/media/image2.png" ContentType="image/png"/>
  <Override PartName="/word/media/image16.jpeg" ContentType="image/jpeg"/>
  <Override PartName="/word/media/image15.jpeg" ContentType="image/jpeg"/>
  <Override PartName="/word/media/image14.jpeg" ContentType="image/jpeg"/>
  <Override PartName="/word/media/image11.jpeg" ContentType="image/jpeg"/>
  <Override PartName="/word/media/image10.jpeg" ContentType="image/jpeg"/>
  <Override PartName="/word/media/image13.jpeg" ContentType="image/jpeg"/>
  <Override PartName="/word/media/image12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9.jpeg" ContentType="image/jpeg"/>
  <Override PartName="/word/media/image5.jpeg" ContentType="image/jpeg"/>
  <Override PartName="/word/media/image4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Caption"/>
        <w:rPr>
          <w:lang w:val="en-US"/>
        </w:rPr>
      </w:pPr>
      <w:r>
        <w:rPr>
          <w:lang w:val="en-US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2937510</wp:posOffset>
            </wp:positionH>
            <wp:positionV relativeFrom="paragraph">
              <wp:posOffset>23495</wp:posOffset>
            </wp:positionV>
            <wp:extent cx="558800" cy="660400"/>
            <wp:effectExtent l="0" t="0" r="0" b="0"/>
            <wp:wrapNone/>
            <wp:docPr id="1" name="_x005F_x0000_s10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x005F_x0000_s1026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aption"/>
        <w:rPr>
          <w:sz w:val="20"/>
          <w:lang w:val="en-US"/>
        </w:rPr>
      </w:pPr>
      <w:r>
        <w:rPr>
          <w:sz w:val="20"/>
          <w:lang w:val="en-US"/>
        </w:rPr>
      </w:r>
    </w:p>
    <w:p>
      <w:pPr>
        <w:pStyle w:val="Caption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798" w:leader="none"/>
        </w:tabs>
        <w:ind w:firstLine="399"/>
        <w:jc w:val="center"/>
        <w:rPr>
          <w:b/>
          <w:b/>
          <w:sz w:val="28"/>
        </w:rPr>
      </w:pPr>
      <w:r>
        <w:rPr>
          <w:b/>
          <w:sz w:val="28"/>
        </w:rPr>
        <w:t xml:space="preserve">ГОСУДАРСТВЕННАЯ ИНСПЕКЦИЯ ПО ОХРАНЕ </w:t>
      </w:r>
    </w:p>
    <w:p>
      <w:pPr>
        <w:pStyle w:val="Normal"/>
        <w:tabs>
          <w:tab w:val="clear" w:pos="708"/>
          <w:tab w:val="left" w:pos="798" w:leader="none"/>
        </w:tabs>
        <w:ind w:firstLine="399"/>
        <w:jc w:val="center"/>
        <w:rPr>
          <w:b/>
          <w:b/>
          <w:sz w:val="28"/>
        </w:rPr>
      </w:pPr>
      <w:r>
        <w:rPr>
          <w:b/>
          <w:sz w:val="28"/>
        </w:rPr>
        <w:t xml:space="preserve">ОБЪЕКТОВ КУЛЬТУРНОГО НАСЛЕДИЯ </w:t>
      </w:r>
    </w:p>
    <w:p>
      <w:pPr>
        <w:pStyle w:val="4"/>
        <w:tabs>
          <w:tab w:val="clear" w:pos="708"/>
          <w:tab w:val="left" w:pos="798" w:leader="none"/>
        </w:tabs>
        <w:ind w:firstLine="399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НОВОСИБИРСКОЙ ОБЛАСТИ</w:t>
      </w:r>
    </w:p>
    <w:p>
      <w:pPr>
        <w:pStyle w:val="Normal"/>
        <w:jc w:val="center"/>
        <w:rPr>
          <w:b/>
          <w:b/>
          <w:sz w:val="16"/>
        </w:rPr>
      </w:pPr>
      <w:r>
        <w:rPr>
          <w:b/>
          <w:sz w:val="16"/>
        </w:rPr>
      </w:r>
    </w:p>
    <w:p>
      <w:pPr>
        <w:pStyle w:val="2"/>
        <w:rPr>
          <w:b/>
          <w:b/>
          <w:sz w:val="36"/>
          <w:szCs w:val="36"/>
        </w:rPr>
      </w:pPr>
      <w:r>
        <w:rPr>
          <w:b/>
          <w:sz w:val="36"/>
          <w:szCs w:val="36"/>
        </w:rPr>
        <w:t>ПРИКАЗ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</w:rPr>
      </w:pPr>
      <w:r>
        <w:rPr>
          <w:sz w:val="28"/>
        </w:rPr>
        <w:t>________</w:t>
        <w:tab/>
        <w:tab/>
        <w:tab/>
        <w:tab/>
        <w:tab/>
        <w:tab/>
        <w:tab/>
        <w:tab/>
        <w:tab/>
        <w:tab/>
        <w:t xml:space="preserve">                   № ___</w:t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О включении в перечень выявленных объектов</w:t>
      </w:r>
    </w:p>
    <w:p>
      <w:pPr>
        <w:pStyle w:val="Normal"/>
        <w:jc w:val="center"/>
        <w:rPr>
          <w:b/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культурного наследия, расположенных на территории Новосибирской области, объекта, обладающего признаками объекта культурного наследия «Мемориальная квартира, в которой жил первый почетный житель города Новосибирска И.В. Громов» (Новосибирская область, Центральный район, </w:t>
      </w:r>
    </w:p>
    <w:p>
      <w:pPr>
        <w:pStyle w:val="Normal"/>
        <w:jc w:val="center"/>
        <w:rPr>
          <w:b/>
          <w:b/>
          <w:bCs/>
          <w:sz w:val="28"/>
          <w:szCs w:val="28"/>
        </w:rPr>
      </w:pPr>
      <w:r>
        <w:rPr>
          <w:b/>
          <w:sz w:val="28"/>
          <w:szCs w:val="28"/>
        </w:rPr>
        <w:t>Красный проспект, 56, кв. 40)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пунктом 4 статьи 16.1 Федерального закона от 25.06.2002 № 73-ФЗ «Об объектах культурного наследия (памятниках истории и культуры) народов Российской Федерации», пунктом 6 части 1 статьи 5, частью 2 статьи 6.1 Закона Новосибирской области от 25.12.2006 № 79-ОЗ «Об объектах культурного наследия (памятниках истории и культуры) народов Российской Федерации, расположенных на территории Новосибирской области», пунктом 9 Положения о государственной инспекции по охране объектов культурного наследия Новосибирской области, утвержденного постановлением Правительства Новосибирской области от 29.12.2018 № 576-п,</w:t>
      </w:r>
      <w:r>
        <w:rPr/>
        <w:t xml:space="preserve"> </w:t>
      </w:r>
      <w:r>
        <w:rPr>
          <w:sz w:val="28"/>
          <w:szCs w:val="28"/>
        </w:rPr>
        <w:t xml:space="preserve">на основании заключения по результатам проведения работ по установлению историко-культурной ценности объекта, обладающего признаками объекта культурного наследия «Мемориальная квартира, в которой жил первый почетный житель города Новосибирска И.В. Громов» (Новосибирская область, Центральный район, Красный проспект, 56, кв. 40) от 20.03.2025 № 103/08, </w:t>
      </w:r>
      <w:r>
        <w:rPr>
          <w:b/>
          <w:sz w:val="28"/>
          <w:szCs w:val="28"/>
        </w:rPr>
        <w:t>п р и к а з ы в а ю</w:t>
      </w:r>
      <w:r>
        <w:rPr>
          <w:sz w:val="28"/>
          <w:szCs w:val="28"/>
        </w:rPr>
        <w:t>: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 Включить в перечень выявленных объектов культурного наследия, расположенных на территории Новосибирской области, объект, обладающий признаками объекта культурного наследия «Мемориальная квартира, в которой жил первый почетный житель города Новосибирска И.В. Громов» Новосибирская область, Центральный район, Красный проспект, 56, кв. 40 (далее – выявленный объект культурного наследия).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Исключить выявленный объект культурного наследия из списка объектов, обладающих признаками объектов культурного наследия.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  <w:highlight w:val="white"/>
        </w:rPr>
        <w:t>3. Утве</w:t>
      </w:r>
      <w:r>
        <w:rPr>
          <w:sz w:val="28"/>
          <w:szCs w:val="28"/>
        </w:rPr>
        <w:t>рдить особенности (предмет охраны) выявленного объекта культурного наследия, являющиеся основанием для включения его в единый государственный реестр объектов культурного наследия (памятников истории и культуры) народов Российской Федерации и подлежащего обязательному сохранению, согласно приложению № 1 к настоящему приказу.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 Ведущему эксперту государственной инспекции по охране объектов культурного наследия Новосибирской области (Н.А. Николаева):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1) не позднее 1 рабочего дня со дня издания настоящего приказа обеспечить официальное опубликование, рассылку настоящего приказа, ознакомление с ним ответственных лиц в системе электронного документооборота;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2) не позднее 3 рабочих дней со дня издания настоящего приказа разместить на официальном сайте государственной инспекции по охране объектов культурного наследия Новосибирской области в информационно-телекоммуникационной сети «Интернет», данный приказ в разделе «Правовые акты»;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3) не позднее 7 дней со дня издания настоящего приказа направить его в установленном порядке для государственной регистрации в Федеральном регистре нормативных правовых актов субъектов Российской Федерации.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 Консультанту отдела государственной охраны, использования и популяризации объектов культурного наследия государственной инспекции по охране объектов культурного наследия Новосибирской области (Т.В. Акулинина):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1) не позднее 1 рабочего дня со дня издания настоящего приказа направить межведомственный запрос в орган регистрации прав о собственнике и (или) об ином законном владельце выявленного объекта культурного наследия;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2) не позднее 3 рабочих дней со дня получения информации от органа регистрации прав уведомить собственника и (или) иного законного владельца выявленного объекта культурного наследия о принятом решении с приложением копии настоящего приказа;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3) не позднее 3 рабочих дней со дня издания настоящего приказа информировать заявителя о принятом решении с приложением копии настоящего приказа;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4) не позднее 3 рабочих дней со дня издания настоящего приказа разместить информацию на официальном сайте государственной инспекции по охране объектов культурного наследия Новосибирской области в информационно-телекоммуникационной сети «Интернет».</w:t>
      </w:r>
    </w:p>
    <w:p>
      <w:pPr>
        <w:pStyle w:val="Normal"/>
        <w:widowControl w:val="false"/>
        <w:spacing w:before="0" w:after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 Государственному автономному учреждению Новосибирской области «Научно-производственный центр по сохранению историко-культурного наследия Новосибирской области» (Ю.В. Воротниковой):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1) не позднее 5 рабочих дней со дня издания настоящего приказа направить предусмотренные Федеральным законом от 13.07.2015 № 218-ФЗ «О государственной регистрации недвижимости» сведения в электронном виде в орган регистрации прав;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2) не позднее 2 рабочих дней со дня издания настоящего приказа подготовить и представить в системе электронного документооборота и на бумажном носителе актуализированный перечень выявленных объектов культурного наследия, расположенных на территории Новосибирской области, в формате «rtf», «doc» или «docx».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7. Контроль за исполнением настоящего приказа оставляю за собой.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3"/>
        <w:rPr>
          <w:sz w:val="28"/>
          <w:szCs w:val="28"/>
        </w:rPr>
      </w:pPr>
      <w:r>
        <w:rPr>
          <w:sz w:val="28"/>
          <w:szCs w:val="28"/>
        </w:rPr>
        <w:t>Начальник инспекции</w:t>
        <w:tab/>
        <w:tab/>
        <w:tab/>
        <w:t xml:space="preserve">    </w:t>
        <w:tab/>
        <w:t xml:space="preserve">    </w:t>
        <w:tab/>
        <w:tab/>
        <w:t xml:space="preserve">                       Е.В. Макавчик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>И.В. Исаева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>228 63 56</w:t>
      </w:r>
      <w:r>
        <w:br w:type="page"/>
      </w:r>
    </w:p>
    <w:tbl>
      <w:tblPr>
        <w:tblW w:w="983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lastRow="1" w:firstRow="1" w:lastColumn="1" w:firstColumn="1" w:val="01e0" w:noHBand="0" w:noVBand="0"/>
      </w:tblPr>
      <w:tblGrid>
        <w:gridCol w:w="4915"/>
        <w:gridCol w:w="4915"/>
      </w:tblGrid>
      <w:tr>
        <w:trPr/>
        <w:tc>
          <w:tcPr>
            <w:tcW w:w="4915" w:type="dxa"/>
            <w:tcBorders/>
          </w:tcPr>
          <w:p>
            <w:pPr>
              <w:pStyle w:val="Normal"/>
              <w:pageBreakBefore/>
              <w:jc w:val="right"/>
              <w:rPr/>
            </w:pPr>
            <w:r>
              <w:rPr/>
            </w:r>
          </w:p>
        </w:tc>
        <w:tc>
          <w:tcPr>
            <w:tcW w:w="4915" w:type="dxa"/>
            <w:tcBorders/>
          </w:tcPr>
          <w:p>
            <w:pPr>
              <w:pStyle w:val="Normal"/>
              <w:widowControl w:val="false"/>
              <w:spacing w:before="0" w:after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 1</w:t>
            </w:r>
          </w:p>
          <w:p>
            <w:pPr>
              <w:pStyle w:val="Normal"/>
              <w:widowControl w:val="false"/>
              <w:spacing w:before="0" w:after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приказу государственной </w:t>
            </w:r>
          </w:p>
          <w:p>
            <w:pPr>
              <w:pStyle w:val="Normal"/>
              <w:widowControl w:val="false"/>
              <w:spacing w:before="0" w:after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инспекции по охране объектов </w:t>
            </w:r>
          </w:p>
          <w:p>
            <w:pPr>
              <w:pStyle w:val="Normal"/>
              <w:widowControl w:val="false"/>
              <w:spacing w:before="0" w:after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культурного наследия </w:t>
            </w:r>
          </w:p>
          <w:p>
            <w:pPr>
              <w:pStyle w:val="Normal"/>
              <w:widowControl w:val="false"/>
              <w:spacing w:before="0" w:after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Новосибирской области</w:t>
            </w:r>
          </w:p>
          <w:p>
            <w:pPr>
              <w:pStyle w:val="Normal"/>
              <w:widowControl w:val="false"/>
              <w:spacing w:before="0" w:after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</w:t>
            </w:r>
            <w:r>
              <w:rPr>
                <w:sz w:val="28"/>
                <w:szCs w:val="28"/>
                <w:u w:val="single"/>
              </w:rPr>
              <w:t xml:space="preserve">                     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№</w:t>
            </w:r>
            <w:r>
              <w:rPr>
                <w:color w:val="000000"/>
                <w:sz w:val="28"/>
                <w:szCs w:val="28"/>
                <w:u w:val="single"/>
              </w:rPr>
              <w:t xml:space="preserve">      </w:t>
            </w:r>
            <w:r>
              <w:rPr>
                <w:color w:val="FFFFFF"/>
                <w:sz w:val="28"/>
                <w:szCs w:val="28"/>
                <w:u w:val="single"/>
              </w:rPr>
              <w:t>.</w:t>
            </w:r>
          </w:p>
        </w:tc>
      </w:tr>
    </w:tbl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before="0" w:after="0"/>
        <w:contextualSpacing/>
        <w:jc w:val="center"/>
        <w:rPr>
          <w:b/>
          <w:b/>
          <w:bCs/>
          <w:color w:val="000000"/>
        </w:rPr>
      </w:pPr>
      <w:r>
        <w:rPr>
          <w:b/>
          <w:bCs/>
          <w:color w:val="000000"/>
          <w:sz w:val="28"/>
          <w:szCs w:val="28"/>
        </w:rPr>
        <w:t>Особенности (предмет охраны) выявленного объекта культурного наследия «Мемориальная квартира, в которой жил первый почетный житель города Новосибирска И. В. Громов» расположенного по адресу: Новосибирская область, Центральный район, Красный проспект, 56, кв. 40, послужившие основанием для включения его в единый государственный реестр объектов культурного наследия (памятников истории и культуры) народов Российской Федерации и подлежащие обязательному сохранению</w:t>
      </w:r>
    </w:p>
    <w:p>
      <w:pPr>
        <w:pStyle w:val="Normal"/>
        <w:spacing w:before="0" w:after="0"/>
        <w:contextualSpacing/>
        <w:jc w:val="center"/>
        <w:rPr>
          <w:b/>
          <w:b/>
          <w:bCs/>
          <w:color w:val="000000"/>
        </w:rPr>
      </w:pPr>
      <w:r>
        <w:rPr>
          <w:b/>
          <w:bCs/>
          <w:color w:val="000000"/>
        </w:rPr>
      </w:r>
    </w:p>
    <w:p>
      <w:pPr>
        <w:pStyle w:val="Normal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  <w:color w:val="000000"/>
          <w:sz w:val="28"/>
          <w:szCs w:val="28"/>
        </w:rPr>
        <w:t>1</w:t>
      </w:r>
      <w:r>
        <w:rPr>
          <w:rFonts w:ascii="Liberation Serif" w:hAnsi="Liberation Serif"/>
          <w:bCs/>
          <w:color w:val="000000"/>
          <w:sz w:val="28"/>
          <w:szCs w:val="28"/>
        </w:rPr>
        <w:t>. </w:t>
      </w:r>
      <w:r>
        <w:rPr>
          <w:rFonts w:ascii="Liberation Serif" w:hAnsi="Liberation Serif"/>
          <w:bCs/>
          <w:color w:val="1E232D"/>
          <w:sz w:val="28"/>
          <w:szCs w:val="28"/>
          <w:shd w:fill="FFFFFF" w:val="clear"/>
        </w:rPr>
        <w:t>Местоположение квартиры, расположенной в пятом подъезде на втором этаже (квартира № 40),</w:t>
      </w:r>
      <w:r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bCs/>
          <w:color w:val="1E232D"/>
          <w:sz w:val="28"/>
          <w:szCs w:val="28"/>
          <w:shd w:fill="FFFFFF" w:val="clear"/>
        </w:rPr>
        <w:t>в которой с 1939 по 1971 годы жил Игнатий Владимирович Громов (Рис. 1).</w:t>
      </w:r>
    </w:p>
    <w:p>
      <w:pPr>
        <w:pStyle w:val="Normal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  <w:bCs/>
          <w:color w:val="000000"/>
          <w:sz w:val="28"/>
          <w:szCs w:val="28"/>
          <w:shd w:fill="FFFFFF" w:val="clear"/>
        </w:rPr>
        <w:t>2</w:t>
      </w:r>
      <w:r>
        <w:rPr>
          <w:rFonts w:ascii="Liberation Serif" w:hAnsi="Liberation Serif"/>
          <w:bCs/>
          <w:color w:val="1E232D"/>
          <w:sz w:val="28"/>
          <w:szCs w:val="28"/>
          <w:shd w:fill="FFFFFF" w:val="clear"/>
        </w:rPr>
        <w:t>. Пространственно-планировочная структура квартиры в пределах капитальных стен и перекрытий 1989 года (Рис. 1).</w:t>
      </w:r>
    </w:p>
    <w:p>
      <w:pPr>
        <w:pStyle w:val="Normal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  <w:bCs/>
          <w:color w:val="1E232D"/>
          <w:sz w:val="28"/>
          <w:szCs w:val="28"/>
          <w:shd w:fill="FFFFFF" w:val="clear"/>
        </w:rPr>
        <w:t>3. Капитальные стены и перекрытия квартиры 1939-1971 годов, их конструкция и материал.</w:t>
      </w:r>
    </w:p>
    <w:p>
      <w:pPr>
        <w:pStyle w:val="Normal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  <w:bCs/>
          <w:color w:val="1E232D"/>
          <w:sz w:val="28"/>
          <w:szCs w:val="28"/>
          <w:shd w:fill="FFFFFF" w:val="clear"/>
        </w:rPr>
        <w:t>4. Оконные, наружные и внутренние дверные столярные заполнения (двупольные и однопольные филенчатые двери, в том числе их остекление) 1971 года, материал, рисунок расстекловки и колористическое решение, фурнитура (Рис. 2-17).</w:t>
      </w:r>
    </w:p>
    <w:p>
      <w:pPr>
        <w:pStyle w:val="Normal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  <w:bCs/>
          <w:color w:val="1E232D"/>
          <w:sz w:val="28"/>
          <w:szCs w:val="28"/>
          <w:shd w:fill="FFFFFF" w:val="clear"/>
        </w:rPr>
        <w:t>5. Архитектурно-художественное оформление интерьеров квартиры на мемориальный период 1939-1971 годов: потолочные тяги, их профиль и характер исполнения; плинтуса, их профиль и материал исполнения; стены, оштукатуренные и окрашенные (включая узор на стенах), дощатые полы, окрашенные масляной краской, потолки, оштукатуренные и окрашенные (Рис. 2 – 23).</w:t>
      </w:r>
    </w:p>
    <w:p>
      <w:pPr>
        <w:pStyle w:val="Normal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  <w:bCs/>
          <w:color w:val="1E232D"/>
          <w:sz w:val="28"/>
          <w:szCs w:val="28"/>
          <w:shd w:fill="FFFFFF" w:val="clear"/>
        </w:rPr>
        <w:t>6. Система отопления: отопительные приборы на мемориальный период 1939-1971 годов – окрашенные чугунные радиаторы (Рис. 5-9);</w:t>
      </w:r>
    </w:p>
    <w:p>
      <w:pPr>
        <w:pStyle w:val="Normal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  <w:bCs/>
          <w:color w:val="1E232D"/>
          <w:sz w:val="28"/>
          <w:szCs w:val="28"/>
          <w:shd w:fill="FFFFFF" w:val="clear"/>
        </w:rPr>
        <w:t xml:space="preserve">7. Система электроснабжения: открытый способ прокладки на мемориальный период 1939-1971 годов (Рис. 2 - 17). </w:t>
      </w:r>
    </w:p>
    <w:p>
      <w:pPr>
        <w:pStyle w:val="Normal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  <w:bCs/>
          <w:color w:val="1E232D"/>
          <w:sz w:val="28"/>
          <w:szCs w:val="28"/>
          <w:shd w:fill="FFFFFF" w:val="clear"/>
        </w:rPr>
        <w:t>8. Осветительный комплекс: люстры и светильники на мемориальный период 1939 – 1971 годов (Рис. 5-7, 9).</w:t>
      </w:r>
    </w:p>
    <w:p>
      <w:pPr>
        <w:pStyle w:val="Normal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  <w:bCs/>
          <w:color w:val="1E232D"/>
          <w:sz w:val="28"/>
          <w:szCs w:val="28"/>
          <w:shd w:fill="FFFFFF" w:val="clear"/>
        </w:rPr>
        <w:t>9. Система вентиляции: решетки естественной вентиляции в стенах и полах на мемориальный период 1939-1971 годов (Рис. 5 – 23).</w:t>
      </w:r>
    </w:p>
    <w:p>
      <w:pPr>
        <w:pStyle w:val="Normal"/>
        <w:ind w:firstLine="709"/>
        <w:jc w:val="both"/>
        <w:rPr>
          <w:bCs/>
          <w:color w:val="1E232D"/>
          <w:highlight w:val="white"/>
        </w:rPr>
      </w:pPr>
      <w:r>
        <w:rPr>
          <w:bCs/>
          <w:color w:val="1E232D"/>
          <w:highlight w:val="white"/>
        </w:rPr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1003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noVBand="0" w:val="01e0" w:noHBand="0" w:lastColumn="1" w:firstColumn="1" w:lastRow="1" w:firstRow="1"/>
      </w:tblPr>
      <w:tblGrid>
        <w:gridCol w:w="3343"/>
        <w:gridCol w:w="1017"/>
        <w:gridCol w:w="2327"/>
        <w:gridCol w:w="3344"/>
      </w:tblGrid>
      <w:tr>
        <w:trPr/>
        <w:tc>
          <w:tcPr>
            <w:tcW w:w="3343" w:type="dxa"/>
            <w:tcBorders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3344" w:type="dxa"/>
            <w:gridSpan w:val="2"/>
            <w:tcBorders>
              <w:bottom w:val="single" w:sz="4" w:space="0" w:color="000000"/>
            </w:tcBorders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3344" w:type="dxa"/>
            <w:tcBorders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4360" w:type="dxa"/>
            <w:gridSpan w:val="2"/>
            <w:tcBorders/>
          </w:tcPr>
          <w:p>
            <w:pPr>
              <w:pStyle w:val="Normal"/>
              <w:jc w:val="right"/>
              <w:rPr/>
            </w:pPr>
            <w:r>
              <w:rPr/>
            </w:r>
          </w:p>
        </w:tc>
        <w:tc>
          <w:tcPr>
            <w:tcW w:w="5671" w:type="dxa"/>
            <w:gridSpan w:val="2"/>
            <w:tcBorders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</w:t>
            </w:r>
          </w:p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особенностям (предмету охраны) выявленного объекта культурного наследия «Мемориальная квартира, в которой жил первый почетный житель города Новосибирска И.В. Громов» Новосибирская область, Центральный район, Красный проспект, 56, кв. 40, послужившим основанием для включения в перечень выявленных объектов культурного наследия, расположенных на территории Новосибирской области и подлежащим обязательному сохранению</w:t>
            </w:r>
          </w:p>
        </w:tc>
      </w:tr>
    </w:tbl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Графические материалы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/>
        <w:drawing>
          <wp:inline distT="0" distB="0" distL="0" distR="0">
            <wp:extent cx="5071745" cy="4288155"/>
            <wp:effectExtent l="0" t="0" r="0" b="0"/>
            <wp:docPr id="2" name="Рисунок 2171" descr="Объем охр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171" descr="Объем охранка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12852" t="13861" r="15285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428815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1003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1820"/>
        <w:gridCol w:w="8210"/>
      </w:tblGrid>
      <w:tr>
        <w:trPr/>
        <w:tc>
          <w:tcPr>
            <w:tcW w:w="1820" w:type="dxa"/>
            <w:tcBorders/>
          </w:tcPr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8210" w:type="dxa"/>
            <w:tcBorders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Условные обозначения:</w:t>
            </w:r>
          </w:p>
        </w:tc>
      </w:tr>
      <w:tr>
        <w:trPr/>
        <w:tc>
          <w:tcPr>
            <w:tcW w:w="1820" w:type="dxa"/>
            <w:tcBorders/>
          </w:tcPr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781050" cy="685800"/>
                  <wp:effectExtent l="0" t="0" r="0" b="0"/>
                  <wp:docPr id="3" name="_x005F_x0000_s102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_x005F_x0000_s102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0" w:type="dxa"/>
            <w:tcBorders/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 Объемно планировочные решения</w:t>
            </w:r>
          </w:p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 Композиционное решение и архитектурно-художественное и декоративное оформление интерьеров</w:t>
            </w:r>
          </w:p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</w:tbl>
    <w:p>
      <w:pPr>
        <w:pStyle w:val="Normal"/>
        <w:jc w:val="both"/>
        <w:rPr>
          <w:bCs/>
          <w:i/>
          <w:i/>
        </w:rPr>
      </w:pPr>
      <w:r>
        <w:rPr>
          <w:bCs/>
          <w:i/>
        </w:rPr>
      </w:r>
    </w:p>
    <w:p>
      <w:pPr>
        <w:pStyle w:val="Normal"/>
        <w:jc w:val="both"/>
        <w:rPr>
          <w:bCs/>
          <w:i/>
          <w:i/>
        </w:rPr>
      </w:pPr>
      <w:r>
        <w:rPr>
          <w:i/>
        </w:rPr>
        <w:t>Рис. 1. </w:t>
      </w:r>
      <w:r>
        <w:rPr>
          <w:i/>
          <w:iCs/>
        </w:rPr>
        <w:t>Схема объемно-планировочного решения, композиционного решения и архитектурно-художественного и декоративного оформления интерьеров, выполнена на основе планов здания БТИ 2008 г.</w:t>
      </w:r>
    </w:p>
    <w:p>
      <w:pPr>
        <w:pStyle w:val="Normal"/>
        <w:jc w:val="center"/>
        <w:rPr>
          <w:sz w:val="28"/>
          <w:szCs w:val="28"/>
        </w:rPr>
      </w:pPr>
      <w:r>
        <w:rPr/>
        <w:drawing>
          <wp:inline distT="0" distB="0" distL="0" distR="0">
            <wp:extent cx="2399665" cy="3599815"/>
            <wp:effectExtent l="0" t="0" r="0" b="0"/>
            <wp:docPr id="4" name="Рисунок 2172" descr="IMG_2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172" descr="IMG_29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i/>
          <w:i/>
        </w:rPr>
      </w:pPr>
      <w:r>
        <w:rPr>
          <w:i/>
        </w:rPr>
      </w:r>
    </w:p>
    <w:p>
      <w:pPr>
        <w:pStyle w:val="Normal"/>
        <w:jc w:val="both"/>
        <w:rPr>
          <w:i/>
          <w:i/>
        </w:rPr>
      </w:pPr>
      <w:r>
        <w:rPr>
          <w:i/>
        </w:rPr>
        <w:t>Рис. 2. </w:t>
      </w:r>
      <w:r>
        <w:rPr>
          <w:i/>
          <w:iCs/>
        </w:rPr>
        <w:t xml:space="preserve">Декоративно-художественное оформление входной двери. Вид из подъезда. На  основе фото Забияновой И. Э. 12.02.2025 г. 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  <w:drawing>
          <wp:inline distT="0" distB="0" distL="0" distR="0">
            <wp:extent cx="2398395" cy="3599815"/>
            <wp:effectExtent l="0" t="0" r="0" b="0"/>
            <wp:docPr id="5" name="Рисунок 2173" descr="IMG_2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173" descr="IMG_29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bCs/>
          <w:i/>
          <w:i/>
        </w:rPr>
      </w:pPr>
      <w:r>
        <w:rPr>
          <w:i/>
        </w:rPr>
        <w:t>Рис. 3. </w:t>
      </w:r>
      <w:r>
        <w:rPr>
          <w:i/>
          <w:iCs/>
        </w:rPr>
        <w:t xml:space="preserve">Декоративное оформление входной двери. Декоративное оформление дверной ручки.  Вид из подъезда. На  основе фото Забияновой И. Э. 12.02.2025 г. </w:t>
      </w:r>
    </w:p>
    <w:p>
      <w:pPr>
        <w:pStyle w:val="Normal"/>
        <w:jc w:val="both"/>
        <w:rPr>
          <w:bCs/>
          <w:i/>
          <w:i/>
        </w:rPr>
      </w:pPr>
      <w:r>
        <w:rPr>
          <w:bCs/>
          <w:i/>
        </w:rPr>
      </w:r>
    </w:p>
    <w:p>
      <w:pPr>
        <w:pStyle w:val="Normal"/>
        <w:jc w:val="center"/>
        <w:rPr>
          <w:sz w:val="28"/>
          <w:szCs w:val="28"/>
        </w:rPr>
      </w:pPr>
      <w:r>
        <w:rPr/>
        <w:drawing>
          <wp:inline distT="0" distB="0" distL="0" distR="0">
            <wp:extent cx="2399030" cy="3599815"/>
            <wp:effectExtent l="0" t="0" r="0" b="0"/>
            <wp:docPr id="6" name="Рисунок 2174" descr="IMG_2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174" descr="IMG_28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bCs/>
          <w:i/>
          <w:i/>
        </w:rPr>
      </w:pPr>
      <w:r>
        <w:rPr>
          <w:i/>
        </w:rPr>
        <w:t>Рис. 4. </w:t>
      </w:r>
      <w:r>
        <w:rPr>
          <w:i/>
          <w:iCs/>
        </w:rPr>
        <w:t>Декоративно-художественное оформление стен и входной двери в квартиру в помещении № 8. На  основе фото Забияновой И. Э. 12.02.2025 г</w:t>
      </w:r>
      <w:r>
        <w:rPr/>
        <w:t xml:space="preserve">.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5457825" cy="3646805"/>
            <wp:effectExtent l="0" t="0" r="0" b="0"/>
            <wp:docPr id="7" name="Рисунок 16" descr="IMG_2838пнор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6" descr="IMG_2838пнорве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Cs/>
          <w:i/>
          <w:i/>
        </w:rPr>
      </w:pPr>
      <w:r>
        <w:rPr>
          <w:bCs/>
          <w:i/>
        </w:rPr>
      </w:r>
    </w:p>
    <w:p>
      <w:pPr>
        <w:pStyle w:val="Normal"/>
        <w:jc w:val="both"/>
        <w:rPr>
          <w:bCs/>
          <w:i/>
          <w:i/>
        </w:rPr>
      </w:pPr>
      <w:r>
        <w:rPr>
          <w:i/>
        </w:rPr>
        <w:t>Рис. 5 </w:t>
      </w:r>
      <w:r>
        <w:rPr>
          <w:i/>
          <w:iCs/>
        </w:rPr>
        <w:t>Декоративно-художественное оформление стен и оконного проема помещения № 7. На основе фото Забияновой И. Э. 12.02.2025 г.</w:t>
      </w:r>
    </w:p>
    <w:p>
      <w:pPr>
        <w:pStyle w:val="Normal"/>
        <w:jc w:val="both"/>
        <w:rPr>
          <w:bCs/>
          <w:i/>
          <w:i/>
        </w:rPr>
      </w:pPr>
      <w:r>
        <w:rPr>
          <w:bCs/>
          <w:i/>
        </w:rPr>
      </w:r>
    </w:p>
    <w:p>
      <w:pPr>
        <w:pStyle w:val="Normal"/>
        <w:jc w:val="center"/>
        <w:rPr>
          <w:sz w:val="28"/>
          <w:szCs w:val="28"/>
        </w:rPr>
      </w:pPr>
      <w:r>
        <w:rPr/>
        <w:drawing>
          <wp:inline distT="0" distB="0" distL="0" distR="0">
            <wp:extent cx="5524500" cy="3679825"/>
            <wp:effectExtent l="0" t="0" r="0" b="0"/>
            <wp:docPr id="8" name="Рисунок 20" descr="IMG_2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0" descr="IMG_284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Cs/>
          <w:i/>
          <w:i/>
        </w:rPr>
      </w:pPr>
      <w:r>
        <w:rPr>
          <w:bCs/>
          <w:i/>
        </w:rPr>
      </w:r>
    </w:p>
    <w:p>
      <w:pPr>
        <w:pStyle w:val="Normal"/>
        <w:jc w:val="both"/>
        <w:rPr>
          <w:i/>
          <w:i/>
          <w:iCs/>
        </w:rPr>
      </w:pPr>
      <w:r>
        <w:rPr>
          <w:i/>
          <w:iCs/>
        </w:rPr>
        <w:t>Рис. 6. Декоративно-художественное оформление стен и оконного проема помещения № 6. Вид на северо-западную часть комнаты. На  основе фото Забияновой И.Э. 12.02.2025 г.</w:t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  <w:drawing>
          <wp:inline distT="0" distB="0" distL="0" distR="0">
            <wp:extent cx="5076825" cy="3400425"/>
            <wp:effectExtent l="0" t="0" r="0" b="0"/>
            <wp:docPr id="9" name="Рисунок 95" descr="IMG_2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5" descr="IMG_285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Cs/>
          <w:i/>
          <w:i/>
        </w:rPr>
      </w:pPr>
      <w:r>
        <w:rPr>
          <w:bCs/>
          <w:i/>
        </w:rPr>
      </w:r>
    </w:p>
    <w:p>
      <w:pPr>
        <w:pStyle w:val="Normal"/>
        <w:jc w:val="both"/>
        <w:rPr>
          <w:bCs/>
          <w:i/>
          <w:i/>
        </w:rPr>
      </w:pPr>
      <w:r>
        <w:rPr>
          <w:i/>
          <w:iCs/>
        </w:rPr>
        <w:t xml:space="preserve">Рис. 7. Декоративно-художественное оформление стен и дверных проемов помещения № 6. Вид на юго-восточную часть комнаты. На  основе фото Забияновой И. Э. 12.02.2025 г. </w:t>
      </w:r>
    </w:p>
    <w:p>
      <w:pPr>
        <w:pStyle w:val="Normal"/>
        <w:jc w:val="both"/>
        <w:rPr>
          <w:bCs/>
          <w:i/>
          <w:i/>
        </w:rPr>
      </w:pPr>
      <w:r>
        <w:rPr>
          <w:bCs/>
          <w:i/>
        </w:rPr>
      </w:r>
    </w:p>
    <w:p>
      <w:pPr>
        <w:pStyle w:val="Normal"/>
        <w:jc w:val="center"/>
        <w:rPr>
          <w:bCs/>
          <w:i/>
          <w:i/>
        </w:rPr>
      </w:pPr>
      <w:r>
        <w:rPr/>
        <w:drawing>
          <wp:inline distT="0" distB="0" distL="0" distR="0">
            <wp:extent cx="2664460" cy="3999230"/>
            <wp:effectExtent l="0" t="0" r="0" b="0"/>
            <wp:docPr id="10" name="Рисунок 23" descr="IMG_2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23" descr="IMG_285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Cs/>
          <w:i/>
          <w:i/>
        </w:rPr>
      </w:pPr>
      <w:r>
        <w:rPr>
          <w:bCs/>
          <w:i/>
        </w:rPr>
      </w:r>
    </w:p>
    <w:p>
      <w:pPr>
        <w:pStyle w:val="Normal"/>
        <w:jc w:val="both"/>
        <w:rPr>
          <w:bCs/>
          <w:i/>
          <w:i/>
        </w:rPr>
      </w:pPr>
      <w:r>
        <w:rPr>
          <w:i/>
          <w:iCs/>
        </w:rPr>
        <w:t xml:space="preserve">Рис. 8. Декоративно-художественное оформление стен. Вид их помещения № 6 . На  основе фото Забияновой И.Э. 12.02.2025 г. </w:t>
      </w:r>
    </w:p>
    <w:p>
      <w:pPr>
        <w:pStyle w:val="Normal"/>
        <w:jc w:val="both"/>
        <w:rPr>
          <w:bCs/>
          <w:i/>
          <w:i/>
        </w:rPr>
      </w:pPr>
      <w:r>
        <w:rPr>
          <w:bCs/>
          <w:i/>
        </w:rPr>
      </w:r>
    </w:p>
    <w:p>
      <w:pPr>
        <w:pStyle w:val="Normal"/>
        <w:jc w:val="center"/>
        <w:rPr>
          <w:bCs/>
          <w:i/>
          <w:i/>
        </w:rPr>
      </w:pPr>
      <w:r>
        <w:rPr/>
        <w:drawing>
          <wp:inline distT="0" distB="0" distL="0" distR="0">
            <wp:extent cx="5401310" cy="3599815"/>
            <wp:effectExtent l="0" t="0" r="0" b="0"/>
            <wp:docPr id="11" name="Рисунок 51" descr="IMG_2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51" descr="IMG_285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Cs/>
          <w:i/>
          <w:i/>
        </w:rPr>
      </w:pPr>
      <w:r>
        <w:rPr>
          <w:bCs/>
          <w:i/>
        </w:rPr>
      </w:r>
    </w:p>
    <w:p>
      <w:pPr>
        <w:pStyle w:val="Normal"/>
        <w:jc w:val="both"/>
        <w:rPr>
          <w:bCs/>
          <w:i/>
          <w:i/>
        </w:rPr>
      </w:pPr>
      <w:r>
        <w:rPr>
          <w:i/>
          <w:iCs/>
        </w:rPr>
        <w:t xml:space="preserve">Рис. 9. Декоративно-художественное оформление стен и оконных проемов помещения № 5. Вид на юго-восточную часть комнаты. На  основе фото Забияновой И. Э. 12.02.2025 г. </w:t>
      </w:r>
    </w:p>
    <w:p>
      <w:pPr>
        <w:pStyle w:val="Normal"/>
        <w:jc w:val="both"/>
        <w:rPr>
          <w:bCs/>
          <w:i/>
          <w:i/>
        </w:rPr>
      </w:pPr>
      <w:r>
        <w:rPr>
          <w:bCs/>
          <w:i/>
        </w:rPr>
      </w:r>
    </w:p>
    <w:p>
      <w:pPr>
        <w:pStyle w:val="Normal"/>
        <w:jc w:val="center"/>
        <w:rPr>
          <w:bCs/>
          <w:i/>
          <w:i/>
        </w:rPr>
      </w:pPr>
      <w:r>
        <w:rPr/>
        <w:drawing>
          <wp:inline distT="0" distB="0" distL="0" distR="0">
            <wp:extent cx="2398395" cy="3599815"/>
            <wp:effectExtent l="0" t="0" r="0" b="0"/>
            <wp:docPr id="12" name="Рисунок 22" descr="IMG_2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22" descr="IMG_287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Cs/>
          <w:i/>
          <w:i/>
        </w:rPr>
      </w:pPr>
      <w:r>
        <w:rPr>
          <w:bCs/>
          <w:i/>
        </w:rPr>
      </w:r>
    </w:p>
    <w:p>
      <w:pPr>
        <w:pStyle w:val="Normal"/>
        <w:jc w:val="both"/>
        <w:rPr>
          <w:bCs/>
          <w:i/>
          <w:i/>
        </w:rPr>
      </w:pPr>
      <w:r>
        <w:rPr>
          <w:i/>
          <w:iCs/>
        </w:rPr>
        <w:t>Рис. 10. Декоративно-художественное оформление стен и оконного проема помещения № 2. На  основе фото Забияновой И.Э. 12.02.2025 г.</w:t>
      </w:r>
    </w:p>
    <w:p>
      <w:pPr>
        <w:pStyle w:val="Normal"/>
        <w:jc w:val="both"/>
        <w:rPr>
          <w:bCs/>
          <w:i/>
          <w:i/>
        </w:rPr>
      </w:pPr>
      <w:r>
        <w:rPr>
          <w:i/>
          <w:iCs/>
        </w:rPr>
        <w:t xml:space="preserve"> </w:t>
      </w:r>
    </w:p>
    <w:p>
      <w:pPr>
        <w:pStyle w:val="Normal"/>
        <w:jc w:val="center"/>
        <w:rPr>
          <w:bCs/>
          <w:i/>
          <w:i/>
        </w:rPr>
      </w:pPr>
      <w:r>
        <w:rPr/>
        <w:drawing>
          <wp:inline distT="0" distB="0" distL="0" distR="0">
            <wp:extent cx="2406015" cy="3599815"/>
            <wp:effectExtent l="0" t="0" r="0" b="0"/>
            <wp:docPr id="13" name="Рисунок 2175" descr="IMG_2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2175" descr="IMG_288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Cs/>
          <w:i/>
          <w:i/>
        </w:rPr>
      </w:pPr>
      <w:r>
        <w:rPr>
          <w:bCs/>
          <w:i/>
        </w:rPr>
      </w:r>
    </w:p>
    <w:p>
      <w:pPr>
        <w:pStyle w:val="Normal"/>
        <w:jc w:val="both"/>
        <w:rPr>
          <w:bCs/>
          <w:i/>
          <w:i/>
        </w:rPr>
      </w:pPr>
      <w:r>
        <w:rPr>
          <w:i/>
          <w:iCs/>
        </w:rPr>
        <w:t xml:space="preserve">Рис. 11. Декоративно-художественное оформление стен и оконного проема между помещениями № 2 и № 4. Вид из помещения № 2. На  основе фото Забияновой И.Э. 12.02.2025 г. </w:t>
      </w:r>
    </w:p>
    <w:p>
      <w:pPr>
        <w:pStyle w:val="Normal"/>
        <w:jc w:val="both"/>
        <w:rPr>
          <w:bCs/>
          <w:i/>
          <w:i/>
        </w:rPr>
      </w:pPr>
      <w:r>
        <w:rPr>
          <w:bCs/>
          <w:i/>
        </w:rPr>
      </w:r>
    </w:p>
    <w:p>
      <w:pPr>
        <w:pStyle w:val="Normal"/>
        <w:jc w:val="center"/>
        <w:rPr>
          <w:bCs/>
          <w:i/>
          <w:i/>
        </w:rPr>
      </w:pPr>
      <w:r>
        <w:rPr/>
        <w:drawing>
          <wp:inline distT="0" distB="0" distL="0" distR="0">
            <wp:extent cx="2397760" cy="3599815"/>
            <wp:effectExtent l="0" t="0" r="0" b="0"/>
            <wp:docPr id="14" name="Рисунок 19" descr="IMG_2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9" descr="IMG_288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Cs/>
          <w:i/>
          <w:i/>
        </w:rPr>
      </w:pPr>
      <w:r>
        <w:rPr>
          <w:bCs/>
          <w:i/>
        </w:rPr>
      </w:r>
    </w:p>
    <w:p>
      <w:pPr>
        <w:pStyle w:val="Normal"/>
        <w:jc w:val="both"/>
        <w:rPr>
          <w:bCs/>
          <w:i/>
          <w:i/>
        </w:rPr>
      </w:pPr>
      <w:r>
        <w:rPr>
          <w:i/>
          <w:iCs/>
        </w:rPr>
        <w:t xml:space="preserve">Рис. 12. Декоративно-художественное оформление стен, оконных и дверных проемов помещения №1. На  основе фото Забияновой И.Э. 12.02.2025 г. </w:t>
      </w:r>
    </w:p>
    <w:p>
      <w:pPr>
        <w:pStyle w:val="Normal"/>
        <w:jc w:val="both"/>
        <w:rPr>
          <w:bCs/>
          <w:i/>
          <w:i/>
        </w:rPr>
      </w:pPr>
      <w:r>
        <w:rPr>
          <w:bCs/>
          <w:i/>
        </w:rPr>
      </w:r>
    </w:p>
    <w:p>
      <w:pPr>
        <w:pStyle w:val="Normal"/>
        <w:jc w:val="center"/>
        <w:rPr>
          <w:bCs/>
          <w:i/>
          <w:i/>
        </w:rPr>
      </w:pPr>
      <w:r>
        <w:rPr/>
        <w:drawing>
          <wp:inline distT="0" distB="0" distL="0" distR="0">
            <wp:extent cx="2397760" cy="3599815"/>
            <wp:effectExtent l="0" t="0" r="0" b="0"/>
            <wp:docPr id="15" name="Изображение1" descr="IMG_2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" descr="IMG_290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Cs/>
          <w:i/>
          <w:i/>
        </w:rPr>
      </w:pPr>
      <w:r>
        <w:rPr>
          <w:bCs/>
          <w:i/>
        </w:rPr>
      </w:r>
    </w:p>
    <w:p>
      <w:pPr>
        <w:pStyle w:val="Normal"/>
        <w:jc w:val="both"/>
        <w:rPr>
          <w:bCs/>
          <w:i/>
          <w:i/>
        </w:rPr>
      </w:pPr>
      <w:r>
        <w:rPr>
          <w:i/>
          <w:iCs/>
        </w:rPr>
        <w:t xml:space="preserve">Рис. 13. Декоративно-художественное оформление стен и дверных проемов помещения № 9. На  основе фото Забияновой И.Э. 12.02.2025 г. </w:t>
      </w:r>
    </w:p>
    <w:p>
      <w:pPr>
        <w:pStyle w:val="Normal"/>
        <w:jc w:val="both"/>
        <w:rPr>
          <w:bCs/>
          <w:i/>
          <w:i/>
        </w:rPr>
      </w:pPr>
      <w:r>
        <w:rPr>
          <w:bCs/>
          <w:i/>
        </w:rPr>
      </w:r>
    </w:p>
    <w:p>
      <w:pPr>
        <w:pStyle w:val="Normal"/>
        <w:jc w:val="center"/>
        <w:rPr>
          <w:bCs/>
          <w:i/>
          <w:i/>
        </w:rPr>
      </w:pPr>
      <w:r>
        <w:rPr/>
        <w:drawing>
          <wp:inline distT="0" distB="0" distL="0" distR="0">
            <wp:extent cx="2400935" cy="3599815"/>
            <wp:effectExtent l="0" t="0" r="0" b="0"/>
            <wp:docPr id="16" name="Рисунок 21" descr="IMG_2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21" descr="IMG_288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Cs/>
          <w:i/>
          <w:i/>
        </w:rPr>
      </w:pPr>
      <w:r>
        <w:rPr>
          <w:bCs/>
          <w:i/>
        </w:rPr>
      </w:r>
    </w:p>
    <w:p>
      <w:pPr>
        <w:pStyle w:val="Normal"/>
        <w:jc w:val="both"/>
        <w:rPr>
          <w:bCs/>
          <w:i/>
          <w:i/>
        </w:rPr>
      </w:pPr>
      <w:r>
        <w:rPr>
          <w:i/>
          <w:iCs/>
        </w:rPr>
        <w:t xml:space="preserve">Рис. 14. Декоративно-художественное оформление стен и дверного проема помещения № 10. На  основе фото Забияновой И.Э. 12.02.2025 г. </w:t>
      </w:r>
    </w:p>
    <w:p>
      <w:pPr>
        <w:pStyle w:val="Normal"/>
        <w:jc w:val="both"/>
        <w:rPr>
          <w:bCs/>
          <w:i/>
          <w:i/>
        </w:rPr>
      </w:pPr>
      <w:r>
        <w:rPr>
          <w:bCs/>
          <w:i/>
        </w:rPr>
      </w:r>
    </w:p>
    <w:p>
      <w:pPr>
        <w:pStyle w:val="Normal"/>
        <w:jc w:val="center"/>
        <w:rPr>
          <w:bCs/>
          <w:i/>
          <w:i/>
        </w:rPr>
      </w:pPr>
      <w:r>
        <w:rPr/>
        <w:drawing>
          <wp:inline distT="0" distB="0" distL="0" distR="0">
            <wp:extent cx="2311400" cy="3599815"/>
            <wp:effectExtent l="0" t="0" r="0" b="0"/>
            <wp:docPr id="17" name="Рисунок 2176" descr="IMG_2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2176" descr="IMG_28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3908" t="11892" r="11307" b="10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Cs/>
          <w:i/>
          <w:i/>
        </w:rPr>
      </w:pPr>
      <w:r>
        <w:rPr>
          <w:bCs/>
          <w:i/>
        </w:rPr>
      </w:r>
    </w:p>
    <w:p>
      <w:pPr>
        <w:pStyle w:val="Normal"/>
        <w:jc w:val="both"/>
        <w:rPr>
          <w:bCs/>
          <w:i/>
          <w:i/>
        </w:rPr>
      </w:pPr>
      <w:r>
        <w:rPr>
          <w:i/>
          <w:iCs/>
        </w:rPr>
        <w:t xml:space="preserve">Рис. 15. Декоративно-художественное оформление южной межкомнатной двупольной двери. Вид из помещения № 8. На  основе фото Забияновой И.Э. 12.02.2025 г. </w:t>
      </w:r>
    </w:p>
    <w:p>
      <w:pPr>
        <w:pStyle w:val="Normal"/>
        <w:jc w:val="both"/>
        <w:rPr>
          <w:bCs/>
          <w:i/>
          <w:i/>
        </w:rPr>
      </w:pPr>
      <w:r>
        <w:rPr>
          <w:bCs/>
          <w:i/>
        </w:rPr>
      </w:r>
    </w:p>
    <w:p>
      <w:pPr>
        <w:pStyle w:val="Normal"/>
        <w:jc w:val="center"/>
        <w:rPr>
          <w:bCs/>
          <w:i/>
          <w:i/>
        </w:rPr>
      </w:pPr>
      <w:r>
        <w:rPr/>
        <w:drawing>
          <wp:inline distT="0" distB="0" distL="0" distR="0">
            <wp:extent cx="2588895" cy="3599815"/>
            <wp:effectExtent l="0" t="0" r="0" b="0"/>
            <wp:docPr id="18" name="Рисунок 2177" descr="IMG_2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2177" descr="IMG_285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0" t="8138" r="12550" b="10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Cs/>
          <w:i/>
          <w:i/>
        </w:rPr>
      </w:pPr>
      <w:r>
        <w:rPr>
          <w:bCs/>
          <w:i/>
        </w:rPr>
      </w:r>
    </w:p>
    <w:p>
      <w:pPr>
        <w:pStyle w:val="Normal"/>
        <w:jc w:val="both"/>
        <w:rPr>
          <w:bCs/>
          <w:i/>
          <w:i/>
        </w:rPr>
      </w:pPr>
      <w:r>
        <w:rPr>
          <w:i/>
          <w:iCs/>
        </w:rPr>
        <w:t xml:space="preserve">Рис. 16. Декоративно-художественное оформление восточной межкомнатной двупольной двери. Вид из помещения № 6. На  основе фото Забияновой И.Э. 12.02.2025 г. </w:t>
      </w:r>
    </w:p>
    <w:p>
      <w:pPr>
        <w:pStyle w:val="Normal"/>
        <w:jc w:val="both"/>
        <w:rPr>
          <w:bCs/>
          <w:i/>
          <w:i/>
        </w:rPr>
      </w:pPr>
      <w:r>
        <w:rPr>
          <w:bCs/>
          <w:i/>
        </w:rPr>
      </w:r>
    </w:p>
    <w:p>
      <w:pPr>
        <w:pStyle w:val="Normal"/>
        <w:jc w:val="center"/>
        <w:rPr>
          <w:bCs/>
          <w:i/>
          <w:i/>
        </w:rPr>
      </w:pPr>
      <w:r>
        <w:rPr/>
        <w:drawing>
          <wp:inline distT="0" distB="0" distL="0" distR="0">
            <wp:extent cx="2009140" cy="3599815"/>
            <wp:effectExtent l="0" t="0" r="0" b="0"/>
            <wp:docPr id="19" name="Рисунок 2178" descr="IMG_2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2178" descr="IMG_288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8810" t="7511" r="10268" b="7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Cs/>
          <w:i/>
          <w:i/>
        </w:rPr>
      </w:pPr>
      <w:r>
        <w:rPr>
          <w:bCs/>
          <w:i/>
        </w:rPr>
      </w:r>
    </w:p>
    <w:p>
      <w:pPr>
        <w:pStyle w:val="Normal"/>
        <w:jc w:val="both"/>
        <w:rPr>
          <w:bCs/>
          <w:i/>
          <w:i/>
        </w:rPr>
      </w:pPr>
      <w:r>
        <w:rPr>
          <w:i/>
          <w:iCs/>
        </w:rPr>
        <w:t xml:space="preserve">Рис. 17. Декоративно-художественное оформление однопольной филенчатой межкомнатной двери. Вид из помещения № 3. На  основе фото Забияновой И.Э. 12.02.2025 г. </w:t>
      </w:r>
    </w:p>
    <w:p>
      <w:pPr>
        <w:pStyle w:val="Normal"/>
        <w:jc w:val="both"/>
        <w:rPr>
          <w:bCs/>
          <w:i/>
          <w:i/>
        </w:rPr>
      </w:pPr>
      <w:r>
        <w:rPr>
          <w:bCs/>
          <w:i/>
        </w:rPr>
      </w:r>
    </w:p>
    <w:p>
      <w:pPr>
        <w:pStyle w:val="Normal"/>
        <w:jc w:val="center"/>
        <w:rPr>
          <w:bCs/>
          <w:i/>
          <w:i/>
        </w:rPr>
      </w:pPr>
      <w:r>
        <w:rPr/>
        <w:drawing>
          <wp:inline distT="0" distB="0" distL="0" distR="0">
            <wp:extent cx="5402580" cy="3599815"/>
            <wp:effectExtent l="0" t="0" r="0" b="0"/>
            <wp:docPr id="20" name="Рисунок 2179" descr="IMG_2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179" descr="IMG_283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Cs/>
          <w:i/>
          <w:i/>
        </w:rPr>
      </w:pPr>
      <w:r>
        <w:rPr>
          <w:bCs/>
          <w:i/>
        </w:rPr>
      </w:r>
    </w:p>
    <w:p>
      <w:pPr>
        <w:pStyle w:val="Normal"/>
        <w:jc w:val="both"/>
        <w:rPr>
          <w:bCs/>
          <w:i/>
          <w:i/>
        </w:rPr>
      </w:pPr>
      <w:r>
        <w:rPr>
          <w:i/>
          <w:iCs/>
        </w:rPr>
        <w:t xml:space="preserve">Рис. 18. Декоративно-художественное оформление напольного покрытия. На  основе фото Забияновой И.Э. 12.02.2025 г. </w:t>
      </w:r>
    </w:p>
    <w:p>
      <w:pPr>
        <w:pStyle w:val="Normal"/>
        <w:jc w:val="both"/>
        <w:rPr>
          <w:bCs/>
          <w:i/>
          <w:i/>
        </w:rPr>
      </w:pPr>
      <w:r>
        <w:rPr>
          <w:bCs/>
          <w:i/>
        </w:rPr>
      </w:r>
    </w:p>
    <w:p>
      <w:pPr>
        <w:pStyle w:val="Normal"/>
        <w:jc w:val="center"/>
        <w:rPr>
          <w:bCs/>
          <w:i/>
          <w:i/>
        </w:rPr>
      </w:pPr>
      <w:r>
        <w:rPr/>
        <w:drawing>
          <wp:inline distT="0" distB="0" distL="0" distR="0">
            <wp:extent cx="5410200" cy="3599815"/>
            <wp:effectExtent l="0" t="0" r="0" b="0"/>
            <wp:docPr id="21" name="Рисунок 157" descr="IMG_2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57" descr="IMG_287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Cs/>
          <w:i/>
          <w:i/>
        </w:rPr>
      </w:pPr>
      <w:r>
        <w:rPr>
          <w:bCs/>
          <w:i/>
        </w:rPr>
      </w:r>
    </w:p>
    <w:p>
      <w:pPr>
        <w:pStyle w:val="Normal"/>
        <w:jc w:val="both"/>
        <w:rPr>
          <w:bCs/>
          <w:i/>
          <w:i/>
        </w:rPr>
      </w:pPr>
      <w:r>
        <w:rPr>
          <w:i/>
          <w:iCs/>
        </w:rPr>
        <w:t>Рис. 19. Декоративно-художественное оформление стен, вентиляционной решетки и потолка помещения № 4. На  основе фото Забияновой И.Э. 12.02.2025 г.</w:t>
      </w:r>
    </w:p>
    <w:p>
      <w:pPr>
        <w:pStyle w:val="Normal"/>
        <w:jc w:val="both"/>
        <w:rPr>
          <w:bCs/>
          <w:i/>
          <w:i/>
        </w:rPr>
      </w:pPr>
      <w:r>
        <w:rPr>
          <w:bCs/>
          <w:i/>
        </w:rPr>
      </w:r>
    </w:p>
    <w:p>
      <w:pPr>
        <w:pStyle w:val="Normal"/>
        <w:jc w:val="center"/>
        <w:rPr>
          <w:bCs/>
          <w:i/>
          <w:i/>
        </w:rPr>
      </w:pPr>
      <w:r>
        <w:rPr/>
        <w:drawing>
          <wp:inline distT="0" distB="0" distL="0" distR="0">
            <wp:extent cx="5414645" cy="3599815"/>
            <wp:effectExtent l="0" t="0" r="0" b="0"/>
            <wp:docPr id="22" name="Рисунок 2180" descr="IMG_2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180" descr="IMG_284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64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Cs/>
          <w:i/>
          <w:i/>
        </w:rPr>
      </w:pPr>
      <w:r>
        <w:rPr>
          <w:bCs/>
          <w:i/>
        </w:rPr>
      </w:r>
    </w:p>
    <w:p>
      <w:pPr>
        <w:pStyle w:val="Normal"/>
        <w:jc w:val="both"/>
        <w:rPr>
          <w:bCs/>
          <w:i/>
          <w:i/>
        </w:rPr>
      </w:pPr>
      <w:r>
        <w:rPr>
          <w:i/>
          <w:iCs/>
        </w:rPr>
        <w:t xml:space="preserve">Рис. 20. Декоративно-художественное оформление покрытия стен и системы электроснабжения со стационарным разъемом. Вид из помещения № 7 На  основе фото Забияновой И. Э. 12.02.2025 г. </w:t>
      </w:r>
    </w:p>
    <w:p>
      <w:pPr>
        <w:pStyle w:val="Normal"/>
        <w:jc w:val="both"/>
        <w:rPr>
          <w:bCs/>
          <w:i/>
          <w:i/>
        </w:rPr>
      </w:pPr>
      <w:r>
        <w:rPr>
          <w:bCs/>
          <w:i/>
        </w:rPr>
      </w:r>
    </w:p>
    <w:p>
      <w:pPr>
        <w:pStyle w:val="Normal"/>
        <w:jc w:val="center"/>
        <w:rPr>
          <w:bCs/>
          <w:i/>
          <w:i/>
        </w:rPr>
      </w:pPr>
      <w:r>
        <w:rPr/>
        <w:drawing>
          <wp:inline distT="0" distB="0" distL="0" distR="0">
            <wp:extent cx="2394585" cy="3599815"/>
            <wp:effectExtent l="0" t="0" r="0" b="0"/>
            <wp:docPr id="23" name="Рисунок 2181" descr="IMG_2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181" descr="IMG_285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Cs/>
          <w:i/>
          <w:i/>
        </w:rPr>
      </w:pPr>
      <w:r>
        <w:rPr>
          <w:bCs/>
          <w:i/>
        </w:rPr>
      </w:r>
    </w:p>
    <w:p>
      <w:pPr>
        <w:pStyle w:val="Normal"/>
        <w:jc w:val="both"/>
        <w:rPr>
          <w:bCs/>
          <w:i/>
          <w:i/>
        </w:rPr>
      </w:pPr>
      <w:r>
        <w:rPr>
          <w:i/>
          <w:iCs/>
        </w:rPr>
        <w:t xml:space="preserve">Рис. 21. Декоративно-художественное оформление покрытия стен и системы электроснабжения со стационарным разъемом. Вид из помещения № 6 На  основе фото Забияновой И. Э. 12.02.2025 г. </w:t>
      </w:r>
    </w:p>
    <w:p>
      <w:pPr>
        <w:pStyle w:val="Normal"/>
        <w:jc w:val="both"/>
        <w:rPr>
          <w:bCs/>
          <w:i/>
          <w:i/>
        </w:rPr>
      </w:pPr>
      <w:r>
        <w:rPr>
          <w:bCs/>
          <w:i/>
        </w:rPr>
      </w:r>
    </w:p>
    <w:p>
      <w:pPr>
        <w:pStyle w:val="Normal"/>
        <w:jc w:val="center"/>
        <w:rPr>
          <w:bCs/>
          <w:i/>
          <w:i/>
        </w:rPr>
      </w:pPr>
      <w:r>
        <w:rPr/>
        <w:drawing>
          <wp:inline distT="0" distB="0" distL="0" distR="0">
            <wp:extent cx="3657600" cy="3498850"/>
            <wp:effectExtent l="0" t="0" r="0" b="0"/>
            <wp:docPr id="24" name="Рисунок 2182" descr="IMG_2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182" descr="IMG_284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0" t="25938" r="0" b="10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Cs/>
          <w:i/>
          <w:i/>
        </w:rPr>
      </w:pPr>
      <w:r>
        <w:rPr>
          <w:bCs/>
          <w:i/>
        </w:rPr>
      </w:r>
    </w:p>
    <w:p>
      <w:pPr>
        <w:pStyle w:val="Normal"/>
        <w:jc w:val="both"/>
        <w:rPr>
          <w:bCs/>
          <w:i/>
          <w:i/>
        </w:rPr>
      </w:pPr>
      <w:r>
        <w:rPr>
          <w:i/>
          <w:iCs/>
        </w:rPr>
        <w:t>Рис. 22. Декоративно-</w:t>
      </w:r>
      <w:bookmarkStart w:id="0" w:name="_GoBack"/>
      <w:r>
        <w:rPr>
          <w:i/>
          <w:iCs/>
        </w:rPr>
        <w:t xml:space="preserve">художественное </w:t>
      </w:r>
      <w:bookmarkEnd w:id="0"/>
      <w:r>
        <w:rPr>
          <w:i/>
          <w:iCs/>
        </w:rPr>
        <w:t xml:space="preserve">оформление покрытия стен. Вид из помещения № 6. На основе фото Забияновой И. Э. 12.02.2025 г. </w:t>
      </w:r>
    </w:p>
    <w:p>
      <w:pPr>
        <w:pStyle w:val="Normal"/>
        <w:jc w:val="both"/>
        <w:rPr>
          <w:bCs/>
          <w:i/>
          <w:i/>
        </w:rPr>
      </w:pPr>
      <w:r>
        <w:rPr>
          <w:bCs/>
          <w:i/>
        </w:rPr>
      </w:r>
    </w:p>
    <w:p>
      <w:pPr>
        <w:pStyle w:val="Normal"/>
        <w:jc w:val="center"/>
        <w:rPr>
          <w:bCs/>
          <w:i/>
          <w:i/>
        </w:rPr>
      </w:pPr>
      <w:r>
        <w:rPr/>
        <w:drawing>
          <wp:inline distT="0" distB="0" distL="0" distR="0">
            <wp:extent cx="2560320" cy="3846830"/>
            <wp:effectExtent l="0" t="0" r="0" b="0"/>
            <wp:docPr id="25" name="Рисунок 2183" descr="IMG_2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183" descr="IMG_284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Cs/>
          <w:i/>
          <w:i/>
        </w:rPr>
      </w:pPr>
      <w:r>
        <w:rPr>
          <w:bCs/>
          <w:i/>
        </w:rPr>
      </w:r>
    </w:p>
    <w:p>
      <w:pPr>
        <w:pStyle w:val="Normal"/>
        <w:jc w:val="both"/>
        <w:rPr>
          <w:bCs/>
          <w:i/>
          <w:i/>
        </w:rPr>
      </w:pPr>
      <w:r>
        <w:rPr>
          <w:i/>
          <w:iCs/>
        </w:rPr>
        <w:t xml:space="preserve">Рис. 23. Декоративно-художественное оформление покрытия стен. Вид из помещения № 6. На  основе фото Забияновой И. Э. 12.02.2025 г. </w:t>
      </w:r>
    </w:p>
    <w:p>
      <w:pPr>
        <w:pStyle w:val="Normal"/>
        <w:jc w:val="both"/>
        <w:rPr>
          <w:bCs/>
          <w:i/>
          <w:i/>
        </w:rPr>
      </w:pPr>
      <w:r>
        <w:rPr>
          <w:bCs/>
          <w:i/>
        </w:rPr>
      </w:r>
    </w:p>
    <w:p>
      <w:pPr>
        <w:pStyle w:val="Normal"/>
        <w:jc w:val="both"/>
        <w:rPr>
          <w:i/>
          <w:i/>
        </w:rPr>
      </w:pPr>
      <w:r>
        <w:rPr>
          <w:i/>
        </w:rPr>
      </w:r>
    </w:p>
    <w:tbl>
      <w:tblPr>
        <w:tblW w:w="10137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3379"/>
        <w:gridCol w:w="3379"/>
        <w:gridCol w:w="3379"/>
      </w:tblGrid>
      <w:tr>
        <w:trPr/>
        <w:tc>
          <w:tcPr>
            <w:tcW w:w="3379" w:type="dxa"/>
            <w:tcBorders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3379" w:type="dxa"/>
            <w:tcBorders>
              <w:bottom w:val="single" w:sz="4" w:space="0" w:color="000000"/>
            </w:tcBorders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3379" w:type="dxa"/>
            <w:tcBorders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</w:tbl>
    <w:p>
      <w:pPr>
        <w:pStyle w:val="Normal"/>
        <w:rPr>
          <w:vanish/>
        </w:rPr>
      </w:pPr>
      <w:r>
        <w:rPr/>
      </w:r>
    </w:p>
    <w:sectPr>
      <w:headerReference w:type="default" r:id="rId27"/>
      <w:type w:val="nextPage"/>
      <w:pgSz w:w="11906" w:h="16838"/>
      <w:pgMar w:left="1418" w:right="567" w:header="709" w:top="1134" w:footer="0" w:bottom="993" w:gutter="0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Cambria">
    <w:charset w:val="01"/>
    <w:family w:val="roman"/>
    <w:pitch w:val="variable"/>
  </w:font>
  <w:font w:name="Arial">
    <w:charset w:val="01"/>
    <w:family w:val="roman"/>
    <w:pitch w:val="variable"/>
  </w:font>
  <w:font w:name="Tahoma">
    <w:charset w:val="01"/>
    <w:family w:val="roman"/>
    <w:pitch w:val="variable"/>
  </w:font>
  <w:font w:name="TimesNewRomanPSMT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1"/>
      <w:rPr/>
    </w:pPr>
    <w:r>
      <w:rPr/>
      <mc:AlternateContent>
        <mc:Choice Requires="wps">
          <w:drawing>
            <wp:anchor behindDoc="1" distT="0" distB="0" distL="0" distR="0" simplePos="0" locked="0" layoutInCell="1" allowOverlap="1" relativeHeight="41">
              <wp:simplePos x="0" y="0"/>
              <wp:positionH relativeFrom="page">
                <wp:posOffset>4013835</wp:posOffset>
              </wp:positionH>
              <wp:positionV relativeFrom="paragraph">
                <wp:posOffset>-135255</wp:posOffset>
              </wp:positionV>
              <wp:extent cx="128905" cy="146050"/>
              <wp:effectExtent l="0" t="0" r="0" b="0"/>
              <wp:wrapSquare wrapText="largest"/>
              <wp:docPr id="26" name="Врезка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160" cy="1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rPr>
                              <w:rStyle w:val="Pagenumber"/>
                              <w:sz w:val="20"/>
                              <w:szCs w:val="20"/>
                            </w:rPr>
                          </w:pPr>
                          <w:r>
                            <w:rPr>
                              <w:rStyle w:val="Pagenumber"/>
                              <w:color w:val="000000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sz w:val="20"/>
                              <w:szCs w:val="20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rStyle w:val="Pagenumber"/>
                              <w:sz w:val="20"/>
                              <w:szCs w:val="20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sz w:val="20"/>
                              <w:szCs w:val="20"/>
                              <w:color w:val="000000"/>
                            </w:rPr>
                            <w:t>16</w:t>
                          </w:r>
                          <w:r>
                            <w:rPr>
                              <w:rStyle w:val="Pagenumber"/>
                              <w:sz w:val="20"/>
                              <w:szCs w:val="20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Врезка1" stroked="f" style="position:absolute;margin-left:316.05pt;margin-top:-10.65pt;width:10.05pt;height:11.4pt;mso-position-horizont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rPr>
                        <w:rStyle w:val="Pagenumber"/>
                        <w:sz w:val="20"/>
                        <w:szCs w:val="20"/>
                      </w:rPr>
                    </w:pPr>
                    <w:r>
                      <w:rPr>
                        <w:rStyle w:val="Pagenumber"/>
                        <w:color w:val="000000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Style w:val="Pagenumber"/>
                        <w:sz w:val="20"/>
                        <w:szCs w:val="20"/>
                        <w:color w:val="000000"/>
                      </w:rPr>
                      <w:instrText> PAGE </w:instrText>
                    </w:r>
                    <w:r>
                      <w:rPr>
                        <w:rStyle w:val="Pagenumber"/>
                        <w:sz w:val="20"/>
                        <w:szCs w:val="20"/>
                        <w:color w:val="000000"/>
                      </w:rPr>
                      <w:fldChar w:fldCharType="separate"/>
                    </w:r>
                    <w:r>
                      <w:rPr>
                        <w:rStyle w:val="Pagenumber"/>
                        <w:sz w:val="20"/>
                        <w:szCs w:val="20"/>
                        <w:color w:val="000000"/>
                      </w:rPr>
                      <w:t>16</w:t>
                    </w:r>
                    <w:r>
                      <w:rPr>
                        <w:rStyle w:val="Pagenumber"/>
                        <w:sz w:val="20"/>
                        <w:szCs w:val="20"/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ru-RU" w:eastAsia="zh-CN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eastAsia="ru-RU" w:val="ru-RU" w:bidi="ar-SA"/>
    </w:rPr>
  </w:style>
  <w:style w:type="paragraph" w:styleId="1">
    <w:name w:val="Heading 1"/>
    <w:basedOn w:val="Normal"/>
    <w:uiPriority w:val="9"/>
    <w:qFormat/>
    <w:pPr>
      <w:keepNext w:val="true"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Normal"/>
    <w:qFormat/>
    <w:pPr>
      <w:keepNext w:val="true"/>
      <w:jc w:val="center"/>
      <w:outlineLvl w:val="1"/>
    </w:pPr>
    <w:rPr>
      <w:sz w:val="28"/>
      <w:szCs w:val="20"/>
    </w:rPr>
  </w:style>
  <w:style w:type="paragraph" w:styleId="3">
    <w:name w:val="Heading 3"/>
    <w:basedOn w:val="Normal"/>
    <w:qFormat/>
    <w:pPr>
      <w:keepNext w:val="true"/>
      <w:jc w:val="both"/>
      <w:outlineLvl w:val="2"/>
    </w:pPr>
    <w:rPr>
      <w:szCs w:val="20"/>
    </w:rPr>
  </w:style>
  <w:style w:type="paragraph" w:styleId="4">
    <w:name w:val="Heading 4"/>
    <w:basedOn w:val="Normal"/>
    <w:qFormat/>
    <w:pPr>
      <w:keepNext w:val="true"/>
      <w:outlineLvl w:val="3"/>
    </w:pPr>
    <w:rPr>
      <w:szCs w:val="20"/>
    </w:rPr>
  </w:style>
  <w:style w:type="paragraph" w:styleId="5">
    <w:name w:val="Heading 5"/>
    <w:basedOn w:val="Normal"/>
    <w:link w:val="20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</w:rPr>
  </w:style>
  <w:style w:type="paragraph" w:styleId="6">
    <w:name w:val="Heading 6"/>
    <w:basedOn w:val="Normal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">
    <w:name w:val="Heading 7"/>
    <w:basedOn w:val="Normal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8">
    <w:name w:val="Heading 8"/>
    <w:basedOn w:val="Normal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9">
    <w:name w:val="Heading 9"/>
    <w:basedOn w:val="Normal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ing1Char" w:customStyle="1">
    <w:name w:val="Heading 1 Char"/>
    <w:uiPriority w:val="9"/>
    <w:qFormat/>
    <w:rPr>
      <w:rFonts w:ascii="Arial" w:hAnsi="Arial" w:eastAsia="Arial" w:cs="Arial"/>
      <w:sz w:val="40"/>
      <w:szCs w:val="40"/>
    </w:rPr>
  </w:style>
  <w:style w:type="character" w:styleId="Heading2Char" w:customStyle="1">
    <w:name w:val="Heading 2 Char"/>
    <w:uiPriority w:val="9"/>
    <w:qFormat/>
    <w:rPr>
      <w:rFonts w:ascii="Arial" w:hAnsi="Arial" w:eastAsia="Arial" w:cs="Arial"/>
      <w:sz w:val="34"/>
    </w:rPr>
  </w:style>
  <w:style w:type="character" w:styleId="Heading3Char" w:customStyle="1">
    <w:name w:val="Heading 3 Char"/>
    <w:uiPriority w:val="9"/>
    <w:qFormat/>
    <w:rPr>
      <w:rFonts w:ascii="Arial" w:hAnsi="Arial" w:eastAsia="Arial" w:cs="Arial"/>
      <w:sz w:val="30"/>
      <w:szCs w:val="30"/>
    </w:rPr>
  </w:style>
  <w:style w:type="character" w:styleId="Heading4Char" w:customStyle="1">
    <w:name w:val="Heading 4 Char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 w:customStyle="1">
    <w:name w:val="Heading 5 Char"/>
    <w:link w:val="21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 w:customStyle="1">
    <w:name w:val="Heading 6 Char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 w:customStyle="1">
    <w:name w:val="Heading 7 Char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 w:customStyle="1">
    <w:name w:val="Heading 8 Char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 w:customStyle="1">
    <w:name w:val="Heading 9 Char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 w:customStyle="1">
    <w:name w:val="Title Char"/>
    <w:uiPriority w:val="10"/>
    <w:qFormat/>
    <w:rPr>
      <w:sz w:val="48"/>
      <w:szCs w:val="48"/>
    </w:rPr>
  </w:style>
  <w:style w:type="character" w:styleId="SubtitleChar" w:customStyle="1">
    <w:name w:val="Subtitle Char"/>
    <w:uiPriority w:val="11"/>
    <w:qFormat/>
    <w:rPr>
      <w:sz w:val="24"/>
      <w:szCs w:val="24"/>
    </w:rPr>
  </w:style>
  <w:style w:type="character" w:styleId="QuoteChar" w:customStyle="1">
    <w:name w:val="Quote Char"/>
    <w:uiPriority w:val="29"/>
    <w:qFormat/>
    <w:rPr>
      <w:i/>
    </w:rPr>
  </w:style>
  <w:style w:type="character" w:styleId="IntenseQuoteChar" w:customStyle="1">
    <w:name w:val="Intense Quote Char"/>
    <w:uiPriority w:val="30"/>
    <w:qFormat/>
    <w:rPr>
      <w:i/>
    </w:rPr>
  </w:style>
  <w:style w:type="character" w:styleId="41" w:customStyle="1">
    <w:name w:val="Оглавление 4 Знак"/>
    <w:link w:val="41"/>
    <w:uiPriority w:val="99"/>
    <w:qFormat/>
    <w:rPr/>
  </w:style>
  <w:style w:type="character" w:styleId="FooterChar" w:customStyle="1">
    <w:name w:val="Footer Char"/>
    <w:uiPriority w:val="99"/>
    <w:qFormat/>
    <w:rPr/>
  </w:style>
  <w:style w:type="character" w:styleId="CaptionChar" w:customStyle="1">
    <w:name w:val="Caption Char"/>
    <w:uiPriority w:val="99"/>
    <w:qFormat/>
    <w:rPr/>
  </w:style>
  <w:style w:type="character" w:styleId="Style5">
    <w:name w:val="Интернет-ссылка"/>
    <w:uiPriority w:val="99"/>
    <w:unhideWhenUsed/>
    <w:qFormat/>
    <w:rPr>
      <w:color w:val="0000FF"/>
      <w:u w:val="single"/>
    </w:rPr>
  </w:style>
  <w:style w:type="character" w:styleId="FootnoteTextChar" w:customStyle="1">
    <w:name w:val="Footnote Text Char"/>
    <w:uiPriority w:val="99"/>
    <w:qFormat/>
    <w:rPr>
      <w:sz w:val="18"/>
    </w:rPr>
  </w:style>
  <w:style w:type="character" w:styleId="Style6" w:customStyle="1">
    <w:name w:val="Привязка сноски"/>
    <w:rPr>
      <w:vertAlign w:val="superscript"/>
    </w:rPr>
  </w:style>
  <w:style w:type="character" w:styleId="FootnoteCharacters" w:customStyle="1">
    <w:name w:val="Footnote Characters"/>
    <w:uiPriority w:val="99"/>
    <w:unhideWhenUsed/>
    <w:qFormat/>
    <w:rPr>
      <w:vertAlign w:val="superscript"/>
    </w:rPr>
  </w:style>
  <w:style w:type="character" w:styleId="EndnoteTextChar" w:customStyle="1">
    <w:name w:val="Endnote Text Char"/>
    <w:uiPriority w:val="99"/>
    <w:qFormat/>
    <w:rPr>
      <w:sz w:val="20"/>
    </w:rPr>
  </w:style>
  <w:style w:type="character" w:styleId="Style7" w:customStyle="1">
    <w:name w:val="Привязка концевой сноски"/>
    <w:rPr>
      <w:vertAlign w:val="superscript"/>
    </w:rPr>
  </w:style>
  <w:style w:type="character" w:styleId="EndnoteCharacters" w:customStyle="1">
    <w:name w:val="Endnote Characters"/>
    <w:uiPriority w:val="99"/>
    <w:semiHidden/>
    <w:unhideWhenUsed/>
    <w:qFormat/>
    <w:rPr>
      <w:vertAlign w:val="superscript"/>
    </w:rPr>
  </w:style>
  <w:style w:type="character" w:styleId="21" w:customStyle="1">
    <w:name w:val="Заголовок 2 Знак"/>
    <w:link w:val="Heading5Char"/>
    <w:qFormat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styleId="31" w:customStyle="1">
    <w:name w:val="Заголовок 3 Знак"/>
    <w:qFormat/>
    <w:rPr>
      <w:rFonts w:ascii="Times New Roman" w:hAnsi="Times New Roman" w:eastAsia="Times New Roman" w:cs="Times New Roman"/>
      <w:sz w:val="24"/>
      <w:szCs w:val="20"/>
      <w:lang w:eastAsia="ru-RU"/>
    </w:rPr>
  </w:style>
  <w:style w:type="character" w:styleId="Style8" w:customStyle="1">
    <w:name w:val="Выделенная цитата Знак"/>
    <w:link w:val="a6"/>
    <w:qFormat/>
    <w:rPr>
      <w:rFonts w:ascii="Times New Roman" w:hAnsi="Times New Roman" w:eastAsia="Times New Roman" w:cs="Times New Roman"/>
      <w:sz w:val="24"/>
      <w:szCs w:val="20"/>
      <w:lang w:eastAsia="ru-RU"/>
    </w:rPr>
  </w:style>
  <w:style w:type="character" w:styleId="Style9" w:customStyle="1">
    <w:name w:val="Название Знак"/>
    <w:qFormat/>
    <w:rPr>
      <w:rFonts w:ascii="Times New Roman" w:hAnsi="Times New Roman" w:eastAsia="Times New Roman" w:cs="Times New Roman"/>
      <w:sz w:val="28"/>
      <w:szCs w:val="24"/>
      <w:lang w:eastAsia="ru-RU"/>
    </w:rPr>
  </w:style>
  <w:style w:type="character" w:styleId="Style10" w:customStyle="1">
    <w:name w:val="Нижний колонтитул Знак"/>
    <w:uiPriority w:val="99"/>
    <w:qFormat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Pagenumber">
    <w:name w:val="page number"/>
    <w:basedOn w:val="DefaultParagraphFont"/>
    <w:qFormat/>
    <w:rPr/>
  </w:style>
  <w:style w:type="character" w:styleId="Style11" w:customStyle="1">
    <w:name w:val="Верхний колонтитул Знак"/>
    <w:qFormat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Style12" w:customStyle="1">
    <w:name w:val="Текст выноски Знак"/>
    <w:uiPriority w:val="99"/>
    <w:semiHidden/>
    <w:qFormat/>
    <w:rPr>
      <w:rFonts w:ascii="Tahoma" w:hAnsi="Tahoma" w:eastAsia="Times New Roman" w:cs="Tahoma"/>
      <w:sz w:val="16"/>
      <w:szCs w:val="16"/>
      <w:lang w:eastAsia="ru-RU"/>
    </w:rPr>
  </w:style>
  <w:style w:type="character" w:styleId="11" w:customStyle="1">
    <w:name w:val="Заголовок 1 Знак"/>
    <w:uiPriority w:val="9"/>
    <w:qFormat/>
    <w:rPr>
      <w:rFonts w:ascii="Cambria" w:hAnsi="Cambria" w:eastAsia="Times New Roman" w:cs="Times New Roman"/>
      <w:b/>
      <w:bCs/>
      <w:color w:val="365F91"/>
      <w:sz w:val="28"/>
      <w:szCs w:val="28"/>
      <w:lang w:eastAsia="ru-RU"/>
    </w:rPr>
  </w:style>
  <w:style w:type="character" w:styleId="Fontstyle01" w:customStyle="1">
    <w:name w:val="fontstyle01"/>
    <w:qFormat/>
    <w:rPr>
      <w:rFonts w:ascii="TimesNewRomanPSMT" w:hAnsi="TimesNewRomanPSMT"/>
      <w:b w:val="false"/>
      <w:bCs w:val="false"/>
      <w:i w:val="false"/>
      <w:iCs w:val="false"/>
      <w:color w:val="000000"/>
      <w:sz w:val="28"/>
      <w:szCs w:val="28"/>
    </w:rPr>
  </w:style>
  <w:style w:type="paragraph" w:styleId="Style13">
    <w:name w:val="Заголовок"/>
    <w:basedOn w:val="Normal"/>
    <w:next w:val="Style14"/>
    <w:qFormat/>
    <w:pPr>
      <w:keepNext w:val="true"/>
      <w:spacing w:before="240" w:after="120"/>
    </w:pPr>
    <w:rPr>
      <w:rFonts w:ascii="Liberation Sans" w:hAnsi="Liberation Sans" w:eastAsia="Droid Sans Fallback" w:cs="Droid Sans Devanagari"/>
      <w:sz w:val="28"/>
      <w:szCs w:val="28"/>
    </w:rPr>
  </w:style>
  <w:style w:type="paragraph" w:styleId="Style14">
    <w:name w:val="Body Text"/>
    <w:basedOn w:val="Normal"/>
    <w:pPr>
      <w:spacing w:lineRule="auto" w:line="276" w:before="0" w:after="140"/>
    </w:pPr>
    <w:rPr/>
  </w:style>
  <w:style w:type="paragraph" w:styleId="Style15">
    <w:name w:val="List"/>
    <w:basedOn w:val="Style14"/>
    <w:pPr/>
    <w:rPr>
      <w:rFonts w:cs="Droid Sans Devanagari"/>
    </w:rPr>
  </w:style>
  <w:style w:type="paragraph" w:styleId="Style16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cs="Droid Sans Devanagari"/>
    </w:rPr>
  </w:style>
  <w:style w:type="paragraph" w:styleId="Style18">
    <w:name w:val="Title"/>
    <w:basedOn w:val="Normal"/>
    <w:next w:val="Style14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Caption">
    <w:name w:val="caption"/>
    <w:basedOn w:val="Normal"/>
    <w:qFormat/>
    <w:pPr>
      <w:jc w:val="center"/>
    </w:pPr>
    <w:rPr>
      <w:sz w:val="28"/>
    </w:rPr>
  </w:style>
  <w:style w:type="paragraph" w:styleId="Indexheading">
    <w:name w:val="index heading"/>
    <w:basedOn w:val="Normal"/>
    <w:qFormat/>
    <w:pPr>
      <w:suppressLineNumbers/>
    </w:pPr>
    <w:rPr>
      <w:rFonts w:cs="Droid Sans Devanagari"/>
    </w:rPr>
  </w:style>
  <w:style w:type="paragraph" w:styleId="ListParagraph">
    <w:name w:val="List Paragraph"/>
    <w:basedOn w:val="Normal"/>
    <w:uiPriority w:val="34"/>
    <w:qFormat/>
    <w:pPr>
      <w:spacing w:before="0" w:after="0"/>
      <w:ind w:left="720" w:hanging="0"/>
      <w:contextualSpacing/>
    </w:pPr>
    <w:rPr/>
  </w:style>
  <w:style w:type="paragraph" w:styleId="NoSpacing">
    <w:name w:val="No Spacing"/>
    <w:uiPriority w:val="1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4"/>
      <w:szCs w:val="20"/>
      <w:lang w:val="ru-RU" w:eastAsia="zh-CN" w:bidi="ar-SA"/>
    </w:rPr>
  </w:style>
  <w:style w:type="paragraph" w:styleId="Style19">
    <w:name w:val="Subtitle"/>
    <w:basedOn w:val="Normal"/>
    <w:uiPriority w:val="11"/>
    <w:qFormat/>
    <w:pPr>
      <w:spacing w:before="200" w:after="200"/>
    </w:pPr>
    <w:rPr/>
  </w:style>
  <w:style w:type="paragraph" w:styleId="Quote">
    <w:name w:val="Quote"/>
    <w:basedOn w:val="Normal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link w:val="a5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 w:hanging="0"/>
    </w:pPr>
    <w:rPr>
      <w:i/>
    </w:rPr>
  </w:style>
  <w:style w:type="paragraph" w:styleId="Style20" w:customStyle="1">
    <w:name w:val="Верхний и нижний колонтитулы"/>
    <w:basedOn w:val="Normal"/>
    <w:qFormat/>
    <w:pPr/>
    <w:rPr/>
  </w:style>
  <w:style w:type="paragraph" w:styleId="Style21">
    <w:name w:val="Head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22">
    <w:name w:val="Footer"/>
    <w:basedOn w:val="Normal"/>
    <w:uiPriority w:val="99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23">
    <w:name w:val="Footnote Text"/>
    <w:basedOn w:val="Normal"/>
    <w:uiPriority w:val="99"/>
    <w:semiHidden/>
    <w:unhideWhenUsed/>
    <w:pPr>
      <w:spacing w:before="0" w:after="40"/>
    </w:pPr>
    <w:rPr>
      <w:sz w:val="18"/>
    </w:rPr>
  </w:style>
  <w:style w:type="paragraph" w:styleId="Style24">
    <w:name w:val="Endnote Text"/>
    <w:basedOn w:val="Normal"/>
    <w:uiPriority w:val="99"/>
    <w:semiHidden/>
    <w:unhideWhenUsed/>
    <w:pPr/>
    <w:rPr>
      <w:sz w:val="20"/>
    </w:rPr>
  </w:style>
  <w:style w:type="paragraph" w:styleId="12">
    <w:name w:val="TOC 1"/>
    <w:basedOn w:val="Normal"/>
    <w:uiPriority w:val="39"/>
    <w:unhideWhenUsed/>
    <w:pPr>
      <w:spacing w:before="0" w:after="57"/>
    </w:pPr>
    <w:rPr/>
  </w:style>
  <w:style w:type="paragraph" w:styleId="22">
    <w:name w:val="TOC 2"/>
    <w:basedOn w:val="Normal"/>
    <w:link w:val="5"/>
    <w:uiPriority w:val="39"/>
    <w:unhideWhenUsed/>
    <w:pPr>
      <w:spacing w:before="0" w:after="57"/>
      <w:ind w:left="283" w:hanging="0"/>
    </w:pPr>
    <w:rPr/>
  </w:style>
  <w:style w:type="paragraph" w:styleId="32">
    <w:name w:val="TOC 3"/>
    <w:basedOn w:val="Normal"/>
    <w:uiPriority w:val="39"/>
    <w:unhideWhenUsed/>
    <w:pPr>
      <w:spacing w:before="0" w:after="57"/>
      <w:ind w:left="567" w:hanging="0"/>
    </w:pPr>
    <w:rPr/>
  </w:style>
  <w:style w:type="paragraph" w:styleId="42">
    <w:name w:val="TOC 4"/>
    <w:basedOn w:val="Normal"/>
    <w:link w:val="40"/>
    <w:uiPriority w:val="39"/>
    <w:unhideWhenUsed/>
    <w:pPr>
      <w:spacing w:before="0" w:after="57"/>
      <w:ind w:left="850" w:hanging="0"/>
    </w:pPr>
    <w:rPr/>
  </w:style>
  <w:style w:type="paragraph" w:styleId="51">
    <w:name w:val="TOC 5"/>
    <w:basedOn w:val="Normal"/>
    <w:uiPriority w:val="39"/>
    <w:unhideWhenUsed/>
    <w:pPr>
      <w:spacing w:before="0" w:after="57"/>
      <w:ind w:left="1134" w:hanging="0"/>
    </w:pPr>
    <w:rPr/>
  </w:style>
  <w:style w:type="paragraph" w:styleId="61">
    <w:name w:val="TOC 6"/>
    <w:basedOn w:val="Normal"/>
    <w:uiPriority w:val="39"/>
    <w:unhideWhenUsed/>
    <w:pPr>
      <w:spacing w:before="0" w:after="57"/>
      <w:ind w:left="1417" w:hanging="0"/>
    </w:pPr>
    <w:rPr/>
  </w:style>
  <w:style w:type="paragraph" w:styleId="71">
    <w:name w:val="TOC 7"/>
    <w:basedOn w:val="Normal"/>
    <w:uiPriority w:val="39"/>
    <w:unhideWhenUsed/>
    <w:pPr>
      <w:spacing w:before="0" w:after="57"/>
      <w:ind w:left="1701" w:hanging="0"/>
    </w:pPr>
    <w:rPr/>
  </w:style>
  <w:style w:type="paragraph" w:styleId="81">
    <w:name w:val="TOC 8"/>
    <w:basedOn w:val="Normal"/>
    <w:uiPriority w:val="39"/>
    <w:unhideWhenUsed/>
    <w:pPr>
      <w:spacing w:before="0" w:after="57"/>
      <w:ind w:left="1984" w:hanging="0"/>
    </w:pPr>
    <w:rPr/>
  </w:style>
  <w:style w:type="paragraph" w:styleId="91">
    <w:name w:val="TOC 9"/>
    <w:basedOn w:val="Normal"/>
    <w:uiPriority w:val="39"/>
    <w:unhideWhenUsed/>
    <w:pPr>
      <w:spacing w:before="0" w:after="57"/>
      <w:ind w:left="2268" w:hanging="0"/>
    </w:pPr>
    <w:rPr/>
  </w:style>
  <w:style w:type="paragraph" w:styleId="TOCHeading">
    <w:name w:val="TOC Heading"/>
    <w:uiPriority w:val="39"/>
    <w:unhideWhenUsed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4"/>
      <w:szCs w:val="20"/>
      <w:lang w:val="ru-RU" w:eastAsia="zh-CN" w:bidi="ar-SA"/>
    </w:rPr>
  </w:style>
  <w:style w:type="paragraph" w:styleId="Tableoffigures">
    <w:name w:val="table of figures"/>
    <w:basedOn w:val="Normal"/>
    <w:uiPriority w:val="99"/>
    <w:unhideWhenUsed/>
    <w:qFormat/>
    <w:pPr/>
    <w:rPr/>
  </w:style>
  <w:style w:type="paragraph" w:styleId="BalloonText">
    <w:name w:val="Balloon Text"/>
    <w:basedOn w:val="Normal"/>
    <w:uiPriority w:val="99"/>
    <w:semiHidden/>
    <w:unhideWhenUsed/>
    <w:qFormat/>
    <w:pPr/>
    <w:rPr>
      <w:rFonts w:ascii="Tahoma" w:hAnsi="Tahoma" w:cs="Tahoma"/>
      <w:sz w:val="16"/>
      <w:szCs w:val="16"/>
    </w:rPr>
  </w:style>
  <w:style w:type="paragraph" w:styleId="Style25" w:customStyle="1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image" Target="media/image2.png"/><Relationship Id="rId4" Type="http://schemas.openxmlformats.org/officeDocument/2006/relationships/image" Target="media/image3.wmf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header" Target="header1.xml"/><Relationship Id="rId28" Type="http://schemas.openxmlformats.org/officeDocument/2006/relationships/fontTable" Target="fontTable.xml"/><Relationship Id="rId29" Type="http://schemas.openxmlformats.org/officeDocument/2006/relationships/settings" Target="settings.xml"/><Relationship Id="rId3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LibreOffice/6.4.7.2$Linux_X86_64 LibreOffice_project/40$Build-2</Application>
  <Pages>16</Pages>
  <Words>1416</Words>
  <Characters>9584</Characters>
  <CharactersWithSpaces>11069</CharactersWithSpaces>
  <Paragraphs>99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2025-03-21T04:36:00Z</dcterms:created>
  <dc:creator>Шишкин АС</dc:creator>
  <dc:description/>
  <dc:language>ru-RU</dc:language>
  <cp:lastModifiedBy>User</cp:lastModifiedBy>
  <dcterms:modified xsi:type="dcterms:W3CDTF">2025-03-21T04:36:00Z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  <property fmtid="{D5CDD505-2E9C-101B-9397-08002B2CF9AE}" pid="8" name="version">
    <vt:lpwstr>917504</vt:lpwstr>
  </property>
</Properties>
</file>