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bookmarkStart w:id="0" w:name="_GoBack"/>
      <w:r/>
      <w:bookmarkEnd w:id="0"/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>
        <w:rPr>
          <w:color w:val="000000"/>
          <w:sz w:val="28"/>
          <w:szCs w:val="28"/>
        </w:rPr>
        <w:t xml:space="preserve">29.06.2021 № 254-п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43"/>
        <w:ind w:firstLine="709"/>
        <w:jc w:val="both"/>
        <w:rPr>
          <w:highlight w:val="none"/>
        </w:rPr>
      </w:pPr>
      <w:r>
        <w:t xml:space="preserve">Внести в постановление Правительства Новосибирской области от 29.06.2021 № 254-п «О Порядке определения объема и условиях предоставления субсидий на иные цели государственным бюджетным и автономным учреждениям, подведомственным управлению информационных </w:t>
      </w:r>
      <w:r>
        <w:t xml:space="preserve">проектов Новосибирской области»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firstLine="709"/>
        <w:jc w:val="both"/>
      </w:pPr>
      <w:r>
        <w:rPr>
          <w:highlight w:val="none"/>
        </w:rPr>
        <w:t xml:space="preserve">в Порядке определения объема и условий предоставления субсидий на иные цели государственным бюджетным и автономным учреждениям, подведомственным управлению информационных проектов Новосибирской области:</w:t>
      </w:r>
      <w:r/>
    </w:p>
    <w:p>
      <w:pPr>
        <w:pStyle w:val="943"/>
        <w:ind w:firstLine="709"/>
        <w:jc w:val="both"/>
      </w:pPr>
      <w:r>
        <w:rPr>
          <w:highlight w:val="none"/>
        </w:rPr>
        <w:t xml:space="preserve">1. Пункт 2 дополнить подпунктами 7, 8, 9 следующего содержания:</w:t>
      </w:r>
      <w:r/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  <w:shd w:val="clear" w:color="ffffff" w:themeColor="background1" w:fill="ffffff" w:themeFill="background1"/>
        </w:rPr>
        <w:t xml:space="preserve">«</w:t>
      </w:r>
      <w:r>
        <w:rPr>
          <w:highlight w:val="white"/>
          <w:shd w:val="clear" w:color="ffffff" w:themeColor="background1" w:fill="ffffff" w:themeFill="background1"/>
        </w:rPr>
        <w:t xml:space="preserve">7) </w:t>
      </w:r>
      <w:r>
        <w:rPr>
          <w:highlight w:val="white"/>
          <w:shd w:val="clear" w:color="ffffff" w:themeColor="background1" w:fill="ffffff" w:themeFill="background1"/>
        </w:rPr>
        <w:t xml:space="preserve">осуществление мероприятий по реорганизации или ликвидации учреждения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rFonts w:ascii="PT Astra Serif" w:hAnsi="PT Astra Serif"/>
          <w:color w:val="auto"/>
          <w:sz w:val="28"/>
          <w:szCs w:val="28"/>
          <w:highlight w:val="white"/>
        </w:rPr>
      </w:pPr>
      <w:r>
        <w:rPr>
          <w:highlight w:val="white"/>
          <w:shd w:val="clear" w:color="ffffff" w:themeColor="background1" w:fill="ffffff" w:themeFill="background1"/>
        </w:rPr>
        <w:t xml:space="preserve">8) 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финансово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е обеспечени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е затрат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реорганизуемого, присоединяемого, ликвидируемого или реорганизованного учреждения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 на погашение образовавшейся задолженности по налогам, сборам, иным обязательным платежам</w:t>
      </w:r>
      <w:r>
        <w:rPr>
          <w:highlight w:val="white"/>
        </w:rPr>
        <w:t xml:space="preserve"> реорганизуемого, присоединяемого, ликвидируемого учреждения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или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финансово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е обеспечени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е возмещения понесенных расходов</w:t>
      </w:r>
      <w:r>
        <w:rPr>
          <w:highlight w:val="white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реорганизованного учреждения</w:t>
      </w:r>
      <w:r>
        <w:rPr>
          <w:highlight w:val="none"/>
        </w:rPr>
        <w:t xml:space="preserve"> на указанные в настоящем подпункте цели</w:t>
      </w:r>
      <w:r>
        <w:rPr>
          <w:highlight w:val="white"/>
        </w:rPr>
        <w:t xml:space="preserve">;</w:t>
      </w:r>
      <w:r>
        <w:rPr>
          <w:rFonts w:ascii="PT Astra Serif" w:hAnsi="PT Astra Serif"/>
          <w:color w:val="auto"/>
          <w:sz w:val="28"/>
          <w:szCs w:val="28"/>
          <w:highlight w:val="white"/>
        </w:rPr>
      </w:r>
      <w:r>
        <w:rPr>
          <w:rFonts w:ascii="PT Astra Serif" w:hAnsi="PT Astra Serif"/>
          <w:color w:val="auto"/>
          <w:sz w:val="28"/>
          <w:szCs w:val="28"/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9)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 финансового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 обеспечени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я затрат на </w:t>
      </w:r>
      <w:r>
        <w:rPr>
          <w:highlight w:val="white"/>
        </w:rPr>
        <w:t xml:space="preserve">погашение задолженности по судебным актам, вступившим в законную силу, исполнительным документам.</w:t>
      </w:r>
      <w:r>
        <w:rPr>
          <w:highlight w:val="white"/>
        </w:rPr>
        <w:t xml:space="preserve">»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2</w:t>
      </w:r>
      <w:r>
        <w:rPr>
          <w:highlight w:val="white"/>
        </w:rPr>
        <w:t xml:space="preserve">. Пункт 5 дополнить подпунктам</w:t>
      </w:r>
      <w:r>
        <w:rPr>
          <w:highlight w:val="white"/>
        </w:rPr>
        <w:t xml:space="preserve">и 6, 7 </w:t>
      </w:r>
      <w:r>
        <w:rPr>
          <w:highlight w:val="white"/>
        </w:rPr>
        <w:t xml:space="preserve">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6)</w:t>
      </w:r>
      <w:r>
        <w:rPr>
          <w:highlight w:val="white"/>
        </w:rPr>
        <w:t xml:space="preserve"> </w:t>
      </w:r>
      <w:r>
        <w:rPr>
          <w:highlight w:val="white"/>
        </w:rPr>
        <w:t xml:space="preserve">в случае если целью предоставления субсидии является</w:t>
      </w:r>
      <w:r>
        <w:rPr>
          <w:rFonts w:ascii="PT Astra Serif" w:hAnsi="PT Astra Serif"/>
          <w:color w:val="auto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финансовое обеспечение затрат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на погашение образовавшейся задолженности по налогам, сборам, и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ным обязательным платежам</w:t>
      </w:r>
      <w:r>
        <w:rPr>
          <w:highlight w:val="white"/>
        </w:rPr>
        <w:t xml:space="preserve"> реорганизуемого, присоединяемого, ликвидируемого </w:t>
      </w:r>
      <w:r>
        <w:rPr>
          <w:rFonts w:ascii="PT Astra Serif" w:hAnsi="PT Astra Serif"/>
          <w:color w:val="auto"/>
          <w:sz w:val="28"/>
          <w:szCs w:val="28"/>
          <w:highlight w:val="white"/>
        </w:rPr>
        <w:t xml:space="preserve">или реорганизованного</w:t>
      </w:r>
      <w:r>
        <w:rPr>
          <w:highlight w:val="none"/>
        </w:rPr>
        <w:t xml:space="preserve"> </w:t>
      </w:r>
      <w:r>
        <w:rPr>
          <w:highlight w:val="white"/>
        </w:rPr>
        <w:t xml:space="preserve">учреждения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- документов, подтверждающих задолженность, а в случае возмещения понесенных расходов - </w:t>
      </w:r>
      <w:r>
        <w:rPr>
          <w:highlight w:val="white"/>
        </w:rPr>
        <w:t xml:space="preserve">документов, подтверждающих задолженность</w:t>
      </w:r>
      <w:r>
        <w:rPr>
          <w:highlight w:val="none"/>
        </w:rPr>
        <w:t xml:space="preserve"> и ее оплату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7</w:t>
      </w:r>
      <w:r>
        <w:rPr>
          <w:highlight w:val="white"/>
        </w:rPr>
        <w:t xml:space="preserve">) </w:t>
      </w:r>
      <w:r>
        <w:rPr>
          <w:highlight w:val="white"/>
        </w:rPr>
        <w:t xml:space="preserve">в случае если целью предоставления субсидии является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погашение задолженности по судебным актам, вступившим в законную силу, исполнительным документам</w:t>
      </w:r>
      <w:r>
        <w:rPr>
          <w:highlight w:val="white"/>
        </w:rPr>
        <w:t xml:space="preserve"> – судебных актов, исполнительных листов.».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3. </w:t>
      </w:r>
      <w:r>
        <w:rPr>
          <w:highlight w:val="white"/>
        </w:rPr>
        <w:t xml:space="preserve">Пункт 14 дополнить подпунктами 5, 6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5) подпункте </w:t>
      </w:r>
      <w:r>
        <w:rPr>
          <w:highlight w:val="white"/>
        </w:rPr>
        <w:t xml:space="preserve">7</w:t>
      </w:r>
      <w:r>
        <w:rPr>
          <w:highlight w:val="white"/>
        </w:rPr>
        <w:t xml:space="preserve"> пункта 2 настоящего Порядка, определяется на основании </w:t>
      </w:r>
      <w:r>
        <w:rPr>
          <w:highlight w:val="white"/>
        </w:rPr>
        <w:t xml:space="preserve">программы мероприятий </w:t>
      </w:r>
      <w:r>
        <w:rPr>
          <w:highlight w:val="white"/>
          <w:shd w:val="clear" w:color="ffffff" w:themeColor="background1" w:fill="ffffff" w:themeFill="background1"/>
        </w:rPr>
        <w:t xml:space="preserve">по реорганизации или ликвидации учреждения</w:t>
      </w:r>
      <w:r>
        <w:rPr>
          <w:highlight w:val="white"/>
        </w:rPr>
        <w:t xml:space="preserve">, сметы затрат на проведение</w:t>
      </w:r>
      <w:r>
        <w:rPr>
          <w:highlight w:val="white"/>
        </w:rPr>
        <w:t xml:space="preserve"> </w:t>
      </w:r>
      <w:r>
        <w:rPr>
          <w:highlight w:val="white"/>
        </w:rPr>
        <w:t xml:space="preserve">мероприятий </w:t>
      </w:r>
      <w:r>
        <w:rPr>
          <w:highlight w:val="white"/>
          <w:shd w:val="clear" w:color="ffffff" w:themeColor="background1" w:fill="ffffff" w:themeFill="background1"/>
        </w:rPr>
        <w:t xml:space="preserve">п</w:t>
      </w:r>
      <w:r>
        <w:rPr>
          <w:highlight w:val="white"/>
          <w:shd w:val="clear" w:color="ffffff" w:themeColor="background1" w:fill="ffffff" w:themeFill="background1"/>
        </w:rPr>
        <w:t xml:space="preserve">о реорганизации или ликвидации учреждения</w:t>
      </w:r>
      <w:r>
        <w:rPr>
          <w:highlight w:val="white"/>
        </w:rPr>
        <w:t xml:space="preserve">,</w:t>
      </w:r>
      <w:r>
        <w:rPr>
          <w:highlight w:val="white"/>
        </w:rPr>
        <w:t xml:space="preserve"> а также представленных учреждением документов, указанных в пунктах 5 - 8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6)</w:t>
      </w:r>
      <w:r>
        <w:rPr>
          <w:highlight w:val="white"/>
        </w:rPr>
        <w:t xml:space="preserve"> подпунктах </w:t>
      </w:r>
      <w:r>
        <w:rPr>
          <w:highlight w:val="white"/>
        </w:rPr>
        <w:t xml:space="preserve">8, 9 </w:t>
      </w:r>
      <w:r>
        <w:rPr>
          <w:highlight w:val="white"/>
        </w:rPr>
        <w:t xml:space="preserve">пункта 2 настоящего Порядка, определяется на основании представленных учреждением документов, указанных в пунктах 5, 8 настоящего Порядка.»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4.</w:t>
      </w:r>
      <w:r>
        <w:rPr>
          <w:highlight w:val="white"/>
        </w:rPr>
        <w:t xml:space="preserve"> Второй абзац подпункта 8 пунк</w:t>
      </w:r>
      <w:r>
        <w:rPr>
          <w:highlight w:val="white"/>
        </w:rPr>
        <w:t xml:space="preserve">та 17 </w:t>
      </w:r>
      <w:r>
        <w:rPr>
          <w:highlight w:val="white"/>
        </w:rPr>
        <w:t xml:space="preserve">настоящего Порядка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«а) реорганизацией (за исключением реорганизации в форме присоединения) или ликвидацией учре</w:t>
      </w:r>
      <w:r>
        <w:rPr>
          <w:color w:val="000000" w:themeColor="text1"/>
          <w:highlight w:val="white"/>
        </w:rPr>
        <w:t xml:space="preserve">ждения, за исключением случаев предоставления субсидии на цели, предусмотренны</w:t>
      </w:r>
      <w:r>
        <w:rPr>
          <w:color w:val="000000" w:themeColor="text1"/>
          <w:highlight w:val="white"/>
        </w:rPr>
        <w:t xml:space="preserve">е</w:t>
      </w:r>
      <w:r>
        <w:rPr>
          <w:color w:val="000000" w:themeColor="text1"/>
          <w:highlight w:val="white"/>
        </w:rPr>
        <w:t xml:space="preserve"> в по</w:t>
      </w:r>
      <w:r>
        <w:rPr>
          <w:highlight w:val="white"/>
        </w:rPr>
        <w:t xml:space="preserve">дпунктах 7- 9 пункта 2 настоящего Порядка;».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5.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Пункт 19 дополнить подпунктами 6, 7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6) подпункте 7 пункта 2 настоящего Порядка, является выполнение программы </w:t>
      </w:r>
      <w:r>
        <w:rPr>
          <w:highlight w:val="white"/>
        </w:rPr>
        <w:t xml:space="preserve">мероприятий </w:t>
      </w:r>
      <w:r>
        <w:rPr>
          <w:highlight w:val="white"/>
          <w:shd w:val="clear" w:color="ffffff" w:themeColor="background1" w:fill="ffffff" w:themeFill="background1"/>
        </w:rPr>
        <w:t xml:space="preserve">по реорганизации или ликвидации учреждения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7) подпунктах </w:t>
      </w:r>
      <w:r>
        <w:rPr>
          <w:highlight w:val="white"/>
        </w:rPr>
        <w:t xml:space="preserve">8, 9 </w:t>
      </w:r>
      <w:r>
        <w:rPr>
          <w:highlight w:val="white"/>
        </w:rPr>
        <w:t xml:space="preserve">пункта 2 настоящего Порядка, является погашение задолженности учреждения.</w:t>
      </w:r>
      <w:r>
        <w:rPr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left="709"/>
        <w:jc w:val="both"/>
        <w:tabs>
          <w:tab w:val="left" w:pos="709" w:leader="none"/>
        </w:tabs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shd w:val="nil" w:color="auto"/>
      </w:pPr>
      <w:r>
        <w:rPr>
          <w:b/>
          <w:sz w:val="28"/>
          <w:szCs w:val="28"/>
          <w:highlight w:val="none"/>
        </w:rPr>
        <w:br w:type="page" w:clear="all"/>
      </w:r>
      <w:r>
        <w:rPr>
          <w:b/>
          <w:sz w:val="28"/>
          <w:szCs w:val="28"/>
          <w:highlight w:val="none"/>
        </w:rPr>
      </w:r>
      <w:r/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СОГЛАСОВАНО: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</w:pPr>
      <w:r/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blPrEx/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/>
            <w:r/>
          </w:p>
          <w:p>
            <w:pPr>
              <w:ind w:right="-34"/>
              <w:jc w:val="both"/>
            </w:pPr>
            <w:r>
              <w:rPr>
                <w:sz w:val="28"/>
                <w:szCs w:val="28"/>
              </w:rPr>
              <w:t xml:space="preserve">  «___»__________ 2024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Заместителю Председателя Правительства Новосибирской области – министру финансов и налоговой политики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В.Ю. Голубенко</w:t>
            </w:r>
            <w:r/>
          </w:p>
          <w:p>
            <w:pPr>
              <w:jc w:val="right"/>
            </w:pPr>
            <w:r/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/>
          </w:p>
        </w:tc>
      </w:tr>
      <w:tr>
        <w:tblPrEx/>
        <w:trPr>
          <w:trHeight w:val="12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 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____2024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     «___» _________2024</w:t>
            </w:r>
            <w:r/>
          </w:p>
        </w:tc>
      </w:tr>
      <w:tr>
        <w:tblPrEx/>
        <w:trPr>
          <w:trHeight w:val="1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/>
            <w:r/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«___»__________2024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Начальник  отдела правового, организационного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и кадрового обеспечения    УИП НСО                                                                                                  Антошихина Т.Н.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238-61-42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39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uiPriority w:val="34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680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qFormat/>
    <w:pPr>
      <w:spacing w:before="120" w:after="120"/>
      <w:suppressLineNumbers/>
    </w:pPr>
    <w:rPr>
      <w:rFonts w:cs="Arial"/>
      <w:i/>
      <w:iCs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7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7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</w:style>
  <w:style w:type="character" w:styleId="879" w:customStyle="1">
    <w:name w:val="Основной шрифт абзаца3"/>
  </w:style>
  <w:style w:type="character" w:styleId="880" w:customStyle="1">
    <w:name w:val="Основной шрифт абзаца2"/>
  </w:style>
  <w:style w:type="character" w:styleId="881" w:customStyle="1">
    <w:name w:val="WW8Num1z0"/>
  </w:style>
  <w:style w:type="character" w:styleId="882" w:customStyle="1">
    <w:name w:val="WW8Num1z1"/>
  </w:style>
  <w:style w:type="character" w:styleId="883" w:customStyle="1">
    <w:name w:val="WW8Num1z2"/>
  </w:style>
  <w:style w:type="character" w:styleId="884" w:customStyle="1">
    <w:name w:val="WW8Num1z3"/>
  </w:style>
  <w:style w:type="character" w:styleId="885" w:customStyle="1">
    <w:name w:val="WW8Num1z4"/>
  </w:style>
  <w:style w:type="character" w:styleId="886" w:customStyle="1">
    <w:name w:val="WW8Num1z5"/>
  </w:style>
  <w:style w:type="character" w:styleId="887" w:customStyle="1">
    <w:name w:val="WW8Num1z6"/>
  </w:style>
  <w:style w:type="character" w:styleId="888" w:customStyle="1">
    <w:name w:val="WW8Num1z7"/>
  </w:style>
  <w:style w:type="character" w:styleId="889" w:customStyle="1">
    <w:name w:val="WW8Num1z8"/>
  </w:style>
  <w:style w:type="character" w:styleId="890" w:customStyle="1">
    <w:name w:val="WW8Num2z0"/>
  </w:style>
  <w:style w:type="character" w:styleId="891" w:customStyle="1">
    <w:name w:val="WW8Num2z1"/>
  </w:style>
  <w:style w:type="character" w:styleId="892" w:customStyle="1">
    <w:name w:val="WW8Num2z2"/>
  </w:style>
  <w:style w:type="character" w:styleId="893" w:customStyle="1">
    <w:name w:val="WW8Num2z3"/>
  </w:style>
  <w:style w:type="character" w:styleId="894" w:customStyle="1">
    <w:name w:val="WW8Num2z4"/>
  </w:style>
  <w:style w:type="character" w:styleId="895" w:customStyle="1">
    <w:name w:val="WW8Num2z5"/>
  </w:style>
  <w:style w:type="character" w:styleId="896" w:customStyle="1">
    <w:name w:val="WW8Num2z6"/>
  </w:style>
  <w:style w:type="character" w:styleId="897" w:customStyle="1">
    <w:name w:val="WW8Num2z7"/>
  </w:style>
  <w:style w:type="character" w:styleId="898" w:customStyle="1">
    <w:name w:val="WW8Num2z8"/>
  </w:style>
  <w:style w:type="character" w:styleId="899" w:customStyle="1">
    <w:name w:val="WW8Num3z0"/>
  </w:style>
  <w:style w:type="character" w:styleId="900" w:customStyle="1">
    <w:name w:val="WW8Num3z1"/>
  </w:style>
  <w:style w:type="character" w:styleId="901" w:customStyle="1">
    <w:name w:val="WW8Num3z2"/>
  </w:style>
  <w:style w:type="character" w:styleId="902" w:customStyle="1">
    <w:name w:val="WW8Num3z3"/>
  </w:style>
  <w:style w:type="character" w:styleId="903" w:customStyle="1">
    <w:name w:val="WW8Num3z4"/>
  </w:style>
  <w:style w:type="character" w:styleId="904" w:customStyle="1">
    <w:name w:val="WW8Num3z5"/>
  </w:style>
  <w:style w:type="character" w:styleId="905" w:customStyle="1">
    <w:name w:val="WW8Num3z6"/>
  </w:style>
  <w:style w:type="character" w:styleId="906" w:customStyle="1">
    <w:name w:val="WW8Num3z7"/>
  </w:style>
  <w:style w:type="character" w:styleId="907" w:customStyle="1">
    <w:name w:val="WW8Num3z8"/>
  </w:style>
  <w:style w:type="character" w:styleId="908" w:customStyle="1">
    <w:name w:val="WW8Num4z0"/>
  </w:style>
  <w:style w:type="character" w:styleId="909" w:customStyle="1">
    <w:name w:val="WW8Num4z1"/>
  </w:style>
  <w:style w:type="character" w:styleId="910" w:customStyle="1">
    <w:name w:val="WW8Num4z2"/>
  </w:style>
  <w:style w:type="character" w:styleId="911" w:customStyle="1">
    <w:name w:val="WW8Num4z3"/>
  </w:style>
  <w:style w:type="character" w:styleId="912" w:customStyle="1">
    <w:name w:val="WW8Num4z4"/>
  </w:style>
  <w:style w:type="character" w:styleId="913" w:customStyle="1">
    <w:name w:val="WW8Num4z5"/>
  </w:style>
  <w:style w:type="character" w:styleId="914" w:customStyle="1">
    <w:name w:val="WW8Num4z6"/>
  </w:style>
  <w:style w:type="character" w:styleId="915" w:customStyle="1">
    <w:name w:val="WW8Num4z7"/>
  </w:style>
  <w:style w:type="character" w:styleId="916" w:customStyle="1">
    <w:name w:val="WW8Num4z8"/>
  </w:style>
  <w:style w:type="character" w:styleId="917" w:customStyle="1">
    <w:name w:val="WW8Num5z0"/>
  </w:style>
  <w:style w:type="character" w:styleId="918" w:customStyle="1">
    <w:name w:val="WW8Num5z1"/>
  </w:style>
  <w:style w:type="character" w:styleId="919" w:customStyle="1">
    <w:name w:val="WW8Num5z2"/>
  </w:style>
  <w:style w:type="character" w:styleId="920" w:customStyle="1">
    <w:name w:val="WW8Num5z3"/>
  </w:style>
  <w:style w:type="character" w:styleId="921" w:customStyle="1">
    <w:name w:val="WW8Num5z4"/>
  </w:style>
  <w:style w:type="character" w:styleId="922" w:customStyle="1">
    <w:name w:val="WW8Num5z5"/>
  </w:style>
  <w:style w:type="character" w:styleId="923" w:customStyle="1">
    <w:name w:val="WW8Num5z6"/>
  </w:style>
  <w:style w:type="character" w:styleId="924" w:customStyle="1">
    <w:name w:val="WW8Num5z7"/>
  </w:style>
  <w:style w:type="character" w:styleId="925" w:customStyle="1">
    <w:name w:val="WW8Num5z8"/>
  </w:style>
  <w:style w:type="character" w:styleId="926" w:customStyle="1">
    <w:name w:val="Основной шрифт абзаца1"/>
  </w:style>
  <w:style w:type="character" w:styleId="92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8" w:customStyle="1">
    <w:name w:val="Знак примечания1"/>
    <w:rPr>
      <w:sz w:val="16"/>
      <w:szCs w:val="16"/>
    </w:rPr>
  </w:style>
  <w:style w:type="character" w:styleId="929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30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31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32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Заголовок2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>
    <w:name w:val="Body Text"/>
    <w:basedOn w:val="680"/>
    <w:pPr>
      <w:spacing w:after="140" w:line="276" w:lineRule="auto"/>
    </w:pPr>
  </w:style>
  <w:style w:type="paragraph" w:styleId="935">
    <w:name w:val="List"/>
    <w:basedOn w:val="934"/>
    <w:rPr>
      <w:rFonts w:cs="Arial"/>
    </w:rPr>
  </w:style>
  <w:style w:type="paragraph" w:styleId="936" w:customStyle="1">
    <w:name w:val="Указатель3"/>
    <w:basedOn w:val="680"/>
    <w:pPr>
      <w:suppressLineNumbers/>
    </w:pPr>
    <w:rPr>
      <w:rFonts w:cs="Arial"/>
    </w:rPr>
  </w:style>
  <w:style w:type="paragraph" w:styleId="937" w:customStyle="1">
    <w:name w:val="Заголовок1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8" w:customStyle="1">
    <w:name w:val="Название объекта2"/>
    <w:basedOn w:val="680"/>
    <w:pPr>
      <w:spacing w:before="120" w:after="120"/>
      <w:suppressLineNumbers/>
    </w:pPr>
    <w:rPr>
      <w:rFonts w:cs="Arial"/>
      <w:i/>
      <w:iCs/>
    </w:rPr>
  </w:style>
  <w:style w:type="paragraph" w:styleId="939" w:customStyle="1">
    <w:name w:val="Указатель2"/>
    <w:basedOn w:val="680"/>
    <w:pPr>
      <w:suppressLineNumbers/>
    </w:pPr>
    <w:rPr>
      <w:rFonts w:cs="Arial"/>
    </w:rPr>
  </w:style>
  <w:style w:type="paragraph" w:styleId="940" w:customStyle="1">
    <w:name w:val="Название объекта1"/>
    <w:basedOn w:val="680"/>
    <w:pPr>
      <w:spacing w:before="120" w:after="120"/>
      <w:suppressLineNumbers/>
    </w:pPr>
    <w:rPr>
      <w:rFonts w:cs="Arial"/>
      <w:i/>
      <w:iCs/>
    </w:rPr>
  </w:style>
  <w:style w:type="paragraph" w:styleId="941" w:customStyle="1">
    <w:name w:val="Указатель1"/>
    <w:basedOn w:val="680"/>
    <w:pPr>
      <w:suppressLineNumbers/>
    </w:pPr>
    <w:rPr>
      <w:rFonts w:cs="Arial"/>
    </w:rPr>
  </w:style>
  <w:style w:type="paragraph" w:styleId="942">
    <w:name w:val="Balloon Text"/>
    <w:basedOn w:val="680"/>
    <w:rPr>
      <w:rFonts w:ascii="Segoe UI" w:hAnsi="Segoe UI" w:cs="Segoe UI"/>
      <w:sz w:val="18"/>
      <w:szCs w:val="18"/>
      <w:lang w:val="en-US"/>
    </w:rPr>
  </w:style>
  <w:style w:type="paragraph" w:styleId="943" w:customStyle="1">
    <w:name w:val="ConsPlusNormal"/>
    <w:rPr>
      <w:rFonts w:eastAsia="Calibri"/>
      <w:sz w:val="28"/>
      <w:szCs w:val="28"/>
    </w:rPr>
  </w:style>
  <w:style w:type="paragraph" w:styleId="944" w:customStyle="1">
    <w:name w:val="Текст примечания1"/>
    <w:basedOn w:val="680"/>
    <w:rPr>
      <w:sz w:val="20"/>
      <w:szCs w:val="20"/>
      <w:lang w:val="en-US"/>
    </w:rPr>
  </w:style>
  <w:style w:type="paragraph" w:styleId="945">
    <w:name w:val="annotation subject"/>
    <w:basedOn w:val="944"/>
    <w:next w:val="944"/>
    <w:rPr>
      <w:b/>
      <w:bCs/>
    </w:rPr>
  </w:style>
  <w:style w:type="paragraph" w:styleId="946" w:customStyle="1">
    <w:name w:val="Верхний и нижний колонтитулы"/>
    <w:basedOn w:val="680"/>
    <w:pPr>
      <w:tabs>
        <w:tab w:val="center" w:pos="4819" w:leader="none"/>
        <w:tab w:val="right" w:pos="9638" w:leader="none"/>
      </w:tabs>
      <w:suppressLineNumbers/>
    </w:pPr>
  </w:style>
  <w:style w:type="paragraph" w:styleId="94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Содержимое таблицы"/>
    <w:basedOn w:val="680"/>
    <w:pPr>
      <w:suppressLineNumbers/>
    </w:pPr>
  </w:style>
  <w:style w:type="paragraph" w:styleId="950" w:customStyle="1">
    <w:name w:val="Заголовок таблицы"/>
    <w:basedOn w:val="949"/>
    <w:pPr>
      <w:jc w:val="center"/>
    </w:pPr>
    <w:rPr>
      <w:b/>
      <w:bCs/>
    </w:rPr>
  </w:style>
  <w:style w:type="paragraph" w:styleId="951" w:customStyle="1">
    <w:name w:val="Left"/>
    <w:pPr>
      <w:widowControl w:val="off"/>
    </w:pPr>
    <w:rPr>
      <w:sz w:val="24"/>
      <w:szCs w:val="24"/>
      <w:lang w:eastAsia="ru-RU"/>
    </w:rPr>
  </w:style>
  <w:style w:type="character" w:styleId="952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  <w:style w:type="paragraph" w:styleId="953" w:customStyle="1">
    <w:name w:val="Normal (Web)"/>
    <w:basedOn w:val="839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30" w:beforeAutospacing="0" w:after="3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332e2d"/>
      <w:spacing w:val="2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11</cp:revision>
  <dcterms:created xsi:type="dcterms:W3CDTF">2024-04-09T04:49:00Z</dcterms:created>
  <dcterms:modified xsi:type="dcterms:W3CDTF">2025-02-28T08:31:21Z</dcterms:modified>
  <cp:version>1048576</cp:version>
</cp:coreProperties>
</file>