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B8" w:rsidRDefault="00F2285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постановления Правительства</w:t>
      </w:r>
    </w:p>
    <w:p w:rsidR="002322B8" w:rsidRDefault="00F2285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2322B8" w:rsidRDefault="002322B8">
      <w:pPr>
        <w:pStyle w:val="33"/>
        <w:rPr>
          <w:bCs/>
          <w:szCs w:val="28"/>
        </w:rPr>
      </w:pPr>
    </w:p>
    <w:p w:rsidR="002322B8" w:rsidRDefault="002322B8">
      <w:pPr>
        <w:pStyle w:val="33"/>
        <w:rPr>
          <w:bCs/>
          <w:szCs w:val="28"/>
        </w:rPr>
      </w:pPr>
    </w:p>
    <w:p w:rsidR="002322B8" w:rsidRDefault="002322B8">
      <w:pPr>
        <w:pStyle w:val="33"/>
        <w:rPr>
          <w:bCs/>
          <w:szCs w:val="28"/>
        </w:rPr>
      </w:pPr>
    </w:p>
    <w:p w:rsidR="002322B8" w:rsidRDefault="002322B8">
      <w:pPr>
        <w:pStyle w:val="33"/>
        <w:rPr>
          <w:bCs/>
          <w:szCs w:val="28"/>
        </w:rPr>
      </w:pPr>
    </w:p>
    <w:p w:rsidR="002322B8" w:rsidRDefault="002322B8">
      <w:pPr>
        <w:pStyle w:val="33"/>
        <w:rPr>
          <w:bCs/>
          <w:szCs w:val="28"/>
        </w:rPr>
      </w:pPr>
    </w:p>
    <w:p w:rsidR="002322B8" w:rsidRDefault="002322B8">
      <w:pPr>
        <w:pStyle w:val="33"/>
        <w:rPr>
          <w:bCs/>
          <w:szCs w:val="28"/>
        </w:rPr>
      </w:pPr>
    </w:p>
    <w:p w:rsidR="002322B8" w:rsidRDefault="002322B8">
      <w:pPr>
        <w:pStyle w:val="33"/>
        <w:rPr>
          <w:bCs/>
          <w:szCs w:val="28"/>
        </w:rPr>
      </w:pPr>
    </w:p>
    <w:p w:rsidR="002322B8" w:rsidRDefault="002322B8">
      <w:pPr>
        <w:pStyle w:val="33"/>
        <w:rPr>
          <w:bCs/>
          <w:szCs w:val="28"/>
        </w:rPr>
      </w:pPr>
    </w:p>
    <w:p w:rsidR="002322B8" w:rsidRDefault="002322B8">
      <w:pPr>
        <w:pStyle w:val="33"/>
        <w:rPr>
          <w:bCs/>
          <w:szCs w:val="28"/>
        </w:rPr>
      </w:pPr>
    </w:p>
    <w:p w:rsidR="002322B8" w:rsidRDefault="00F22850">
      <w:pPr>
        <w:pStyle w:val="33"/>
      </w:pPr>
      <w:r>
        <w:t xml:space="preserve">О внесении изменений в постановление Правительства Новосибирской области </w:t>
      </w:r>
    </w:p>
    <w:p w:rsidR="002322B8" w:rsidRDefault="00F22850">
      <w:pPr>
        <w:pStyle w:val="33"/>
      </w:pPr>
      <w:r>
        <w:t>от 20.09.2021 № 365-п</w:t>
      </w:r>
    </w:p>
    <w:p w:rsidR="002322B8" w:rsidRDefault="002322B8">
      <w:pPr>
        <w:ind w:firstLine="709"/>
        <w:jc w:val="both"/>
        <w:rPr>
          <w:sz w:val="28"/>
          <w:szCs w:val="28"/>
        </w:rPr>
      </w:pPr>
    </w:p>
    <w:p w:rsidR="002322B8" w:rsidRDefault="002322B8">
      <w:pPr>
        <w:ind w:firstLine="709"/>
        <w:jc w:val="both"/>
        <w:rPr>
          <w:sz w:val="28"/>
          <w:szCs w:val="28"/>
        </w:rPr>
      </w:pP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Правительства Новосибирской области от 20.09.2021 № 365-п «Об утверждении Положения о региональном государственном контроле (надзоре) за соблюдением законодательства об архивном деле» следующие изменения:</w:t>
      </w: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региональном государственном контроле</w:t>
      </w:r>
      <w:r>
        <w:rPr>
          <w:sz w:val="28"/>
          <w:szCs w:val="28"/>
        </w:rPr>
        <w:t xml:space="preserve"> (надзоре) за соблюдением законодательства об архивном деле:</w:t>
      </w: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абзаце втором пункта 33 слова «по типовой </w:t>
      </w:r>
      <w:hyperlink r:id="rId8" w:history="1">
        <w:r>
          <w:rPr>
            <w:sz w:val="28"/>
            <w:szCs w:val="28"/>
          </w:rPr>
          <w:t>форме</w:t>
        </w:r>
      </w:hyperlink>
      <w:r>
        <w:rPr>
          <w:sz w:val="28"/>
          <w:szCs w:val="28"/>
        </w:rPr>
        <w:t>, утвержденной приказом Министерства экономического разв</w:t>
      </w:r>
      <w:r>
        <w:rPr>
          <w:sz w:val="28"/>
          <w:szCs w:val="28"/>
        </w:rPr>
        <w:t>ития Российской Федерации от 31.03.2021 № 151» исключить.</w:t>
      </w: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пункте 34:</w:t>
      </w: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слова «Предостережение объявляется и направляется контролируемому лицу в порядке, предусмотренном Федеральным </w:t>
      </w:r>
      <w:hyperlink r:id="rId9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 248-ФЗ, и в соответствии с </w:t>
      </w:r>
      <w:hyperlink r:id="rId10" w:history="1">
        <w:r>
          <w:rPr>
            <w:sz w:val="28"/>
            <w:szCs w:val="28"/>
          </w:rPr>
          <w:t>пунктами 13</w:t>
        </w:r>
      </w:hyperlink>
      <w:r w:rsidR="00C741C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–</w:t>
      </w:r>
      <w:r w:rsidR="00C741CC">
        <w:rPr>
          <w:sz w:val="28"/>
          <w:szCs w:val="28"/>
          <w:lang w:val="en-US"/>
        </w:rPr>
        <w:t> </w:t>
      </w:r>
      <w:hyperlink r:id="rId11" w:history="1">
        <w:r>
          <w:rPr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 xml:space="preserve">ложения» заменить словами «Предостережение объявляется контролируемому лицу в порядке, предусмотренном Федеральным </w:t>
      </w:r>
      <w:hyperlink r:id="rId12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 248-ФЗ и пунктом 11(13) постановления Правительства Рос</w:t>
      </w:r>
      <w:r>
        <w:rPr>
          <w:sz w:val="28"/>
          <w:szCs w:val="28"/>
        </w:rPr>
        <w:t>сийской Федерации от 10.03.2022 № 336 «Об особенностях организации и осуществления государственного контроля (надзора), муниципального контроля»»;</w:t>
      </w: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дополнить абзацами следующего содержания:</w:t>
      </w: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«Информирование контролируемого лица об объявлении предостережен</w:t>
      </w:r>
      <w:r>
        <w:rPr>
          <w:sz w:val="28"/>
          <w:szCs w:val="28"/>
        </w:rPr>
        <w:t xml:space="preserve">ия осуществляется в соответствии с </w:t>
      </w:r>
      <w:hyperlink r:id="rId13" w:history="1">
        <w:r>
          <w:rPr>
            <w:sz w:val="28"/>
            <w:szCs w:val="28"/>
          </w:rPr>
          <w:t>пунктами 13</w:t>
        </w:r>
      </w:hyperlink>
      <w:r>
        <w:rPr>
          <w:sz w:val="28"/>
          <w:szCs w:val="28"/>
        </w:rPr>
        <w:t xml:space="preserve"> – </w:t>
      </w:r>
      <w:hyperlink r:id="rId14" w:history="1">
        <w:r>
          <w:rPr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 настоящего Положения.</w:t>
      </w: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контролируемому лицу выписки, содержащей информацию об указанном предостережении с QR-кодом, обеспечивающим переход на страницу в информационно-телекоммуникационной сети «Интернет», содержащую соответствующую запись единого реестра о предостере</w:t>
      </w:r>
      <w:r>
        <w:rPr>
          <w:sz w:val="28"/>
          <w:szCs w:val="28"/>
        </w:rPr>
        <w:t xml:space="preserve">жении, и размещение информации о его объявлении в едином реестре контрольных (надзорных) мероприятий осуществляется не позднее десяти рабочих дней со дня получения управлением ГАС НСО сведений, указанных в </w:t>
      </w:r>
      <w:hyperlink r:id="rId15" w:history="1">
        <w:r>
          <w:rPr>
            <w:sz w:val="28"/>
            <w:szCs w:val="28"/>
          </w:rPr>
          <w:t>части 1 статьи 49</w:t>
        </w:r>
      </w:hyperlink>
      <w:r>
        <w:rPr>
          <w:sz w:val="28"/>
          <w:szCs w:val="28"/>
        </w:rPr>
        <w:t xml:space="preserve"> Федерального закона № 248-ФЗ.».</w:t>
      </w: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Пункт 42 дополнить абзацем следующего содержания:</w:t>
      </w: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если проведение обязательного профилактического визита, не предусматривающего возможность отказа от его пр</w:t>
      </w:r>
      <w:r>
        <w:rPr>
          <w:sz w:val="28"/>
          <w:szCs w:val="28"/>
        </w:rPr>
        <w:t>оведения,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</w:t>
      </w:r>
      <w:r>
        <w:rPr>
          <w:sz w:val="28"/>
          <w:szCs w:val="28"/>
        </w:rPr>
        <w:t>олируемого лица, повлекшими невозможность его проведения или завершения, инспектор составляет акт о невозможности проведения обязательного профилактического визита с указанием причин и информирует контролируемое лицо о невозможности проведения обязательног</w:t>
      </w:r>
      <w:r>
        <w:rPr>
          <w:sz w:val="28"/>
          <w:szCs w:val="28"/>
        </w:rPr>
        <w:t xml:space="preserve">о профилактического визита в соответствии с </w:t>
      </w:r>
      <w:hyperlink r:id="rId16" w:history="1">
        <w:r>
          <w:rPr>
            <w:sz w:val="28"/>
            <w:szCs w:val="28"/>
          </w:rPr>
          <w:t>пунктами 13</w:t>
        </w:r>
      </w:hyperlink>
      <w:r w:rsidR="00C741C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–</w:t>
      </w:r>
      <w:r w:rsidR="00C741CC">
        <w:rPr>
          <w:sz w:val="28"/>
          <w:szCs w:val="28"/>
          <w:lang w:val="en-US"/>
        </w:rPr>
        <w:t> </w:t>
      </w:r>
      <w:hyperlink r:id="rId17" w:history="1">
        <w:r>
          <w:rPr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 xml:space="preserve">ложения. В этом случае уполномоченное должностное лицо управления ГАС НСО вправе </w:t>
      </w:r>
      <w:r w:rsidRPr="00C741CC">
        <w:rPr>
          <w:sz w:val="28"/>
          <w:szCs w:val="28"/>
        </w:rPr>
        <w:t>не позднее 3 месяцев со дня составления такого акта</w:t>
      </w:r>
      <w:r>
        <w:rPr>
          <w:sz w:val="28"/>
          <w:szCs w:val="28"/>
        </w:rPr>
        <w:t xml:space="preserve"> принять решение о проведении в отношении контролируемого лица такого же обязательного профилактического визита без предвари</w:t>
      </w:r>
      <w:r>
        <w:rPr>
          <w:sz w:val="28"/>
          <w:szCs w:val="28"/>
        </w:rPr>
        <w:t>тельного уведомления контролируемого лица.».</w:t>
      </w: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В пункте 42.1:</w:t>
      </w: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абзац шестой изложить в следующей редакции:</w:t>
      </w: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«Решение о проведении обязательного профилактического визита или профилактического визита по заявлению контролируемого лица принимается и </w:t>
      </w:r>
      <w:r>
        <w:rPr>
          <w:sz w:val="28"/>
          <w:szCs w:val="28"/>
        </w:rPr>
        <w:t>направляется контролируемому лицу в порядке, установленном в пункте 11(12) постановления Правительства Российской Федерации от 10.03.2022 № 336 «Об особенностях организации и осуществления государственного контроля (надзора), муниципального контроля»;</w:t>
      </w: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д</w:t>
      </w:r>
      <w:r>
        <w:rPr>
          <w:sz w:val="28"/>
          <w:szCs w:val="28"/>
        </w:rPr>
        <w:t>ополнить абзацем седьмым следующего содержания:</w:t>
      </w: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отказе проведения профилактического визита контролируемое лицо уведомляется путем направления копии решения об отказе в проведении профилактического визита в соответствии с </w:t>
      </w:r>
      <w:hyperlink r:id="rId18" w:history="1">
        <w:r>
          <w:rPr>
            <w:sz w:val="28"/>
            <w:szCs w:val="28"/>
          </w:rPr>
          <w:t>пунктами 13</w:t>
        </w:r>
      </w:hyperlink>
      <w:r w:rsidR="00C741C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–</w:t>
      </w:r>
      <w:r w:rsidR="00C741CC">
        <w:rPr>
          <w:sz w:val="28"/>
          <w:szCs w:val="28"/>
          <w:lang w:val="en-US"/>
        </w:rPr>
        <w:t> </w:t>
      </w:r>
      <w:bookmarkStart w:id="0" w:name="_GoBack"/>
      <w:bookmarkEnd w:id="0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"https://login.consultant.ru/link/?req=doc&amp;base=RLAW049&amp;n=171876&amp;dst=100051"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Положения.».</w:t>
      </w: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В пункте 55 слова «а также сообщается учетный номер контрольн</w:t>
      </w:r>
      <w:r>
        <w:rPr>
          <w:sz w:val="28"/>
          <w:szCs w:val="28"/>
        </w:rPr>
        <w:t>ого (надзорного) мероприятия в едином реестре контрольных (надзорных) мероприятий» заменить словами «с сообщением учетного номера контрольного (надзорного) мероприятия в едином реестре контрольных (надзорных) мероприятий, либо выписка, содержащая информаци</w:t>
      </w:r>
      <w:r>
        <w:rPr>
          <w:sz w:val="28"/>
          <w:szCs w:val="28"/>
        </w:rPr>
        <w:t>ю о принятом решении о проведении проверки с QR-кодом, обеспечивающим переход на страницу в информационно-телекоммуникационной сети «Интернет», содержащую соответствующую запись о контрольном (надзорном) мероприятии в едином реестре контрольных (надзорных)</w:t>
      </w:r>
      <w:r>
        <w:rPr>
          <w:sz w:val="28"/>
          <w:szCs w:val="28"/>
        </w:rPr>
        <w:t xml:space="preserve"> мероприятий».</w:t>
      </w: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Пункт 69 изложить в следующей редакции:</w:t>
      </w: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«69. О проведении выездной проверки контролируемое лицо уведомляется не позднее чем за двадцать четыре часа до ее начала в соответствии с </w:t>
      </w:r>
      <w:hyperlink r:id="rId19" w:history="1">
        <w:r>
          <w:rPr>
            <w:sz w:val="28"/>
            <w:szCs w:val="28"/>
          </w:rPr>
          <w:t>пунктами 13</w:t>
        </w:r>
      </w:hyperlink>
      <w:r>
        <w:rPr>
          <w:sz w:val="28"/>
          <w:szCs w:val="28"/>
        </w:rPr>
        <w:t> – </w:t>
      </w:r>
      <w:hyperlink r:id="rId20" w:history="1">
        <w:r>
          <w:rPr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 настоящего Положения либо путем направления выписки, содержащей информацию о принятом решении о проведении выездной п</w:t>
      </w:r>
      <w:r>
        <w:rPr>
          <w:sz w:val="28"/>
          <w:szCs w:val="28"/>
        </w:rPr>
        <w:t xml:space="preserve">роверки с QR-кодом, обеспечивающим переход на страницу в информационно-телекоммуникационной сети «Интернет», содержащую соответствующую запись о контрольном </w:t>
      </w:r>
      <w:r>
        <w:rPr>
          <w:sz w:val="28"/>
          <w:szCs w:val="28"/>
        </w:rPr>
        <w:lastRenderedPageBreak/>
        <w:t>(надзорном) мероприятии в едином реестре контрольных (надзорных) мероприятий.».</w:t>
      </w:r>
    </w:p>
    <w:p w:rsidR="002322B8" w:rsidRDefault="00F2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В строке 3 табли</w:t>
      </w:r>
      <w:r>
        <w:rPr>
          <w:sz w:val="28"/>
          <w:szCs w:val="28"/>
        </w:rPr>
        <w:t>цы приложения № 2 «Критерии отнесения объектов контроля к категориям риска» слово «пяти» заменить словом «трех».</w:t>
      </w: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F22850">
      <w:pPr>
        <w:rPr>
          <w:sz w:val="28"/>
        </w:rPr>
      </w:pPr>
      <w:r>
        <w:rPr>
          <w:sz w:val="28"/>
        </w:rPr>
        <w:t>Губернатор Новосибирской области                                                    А.А. Травников</w:t>
      </w: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8"/>
        </w:rPr>
      </w:pPr>
    </w:p>
    <w:p w:rsidR="002322B8" w:rsidRDefault="002322B8">
      <w:pPr>
        <w:jc w:val="both"/>
        <w:rPr>
          <w:sz w:val="28"/>
          <w:szCs w:val="20"/>
        </w:rPr>
      </w:pPr>
    </w:p>
    <w:p w:rsidR="002322B8" w:rsidRDefault="00F228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К.В. </w:t>
      </w:r>
      <w:r>
        <w:rPr>
          <w:sz w:val="20"/>
          <w:szCs w:val="20"/>
        </w:rPr>
        <w:t>Захаров</w:t>
      </w:r>
    </w:p>
    <w:p w:rsidR="002322B8" w:rsidRDefault="00F22850">
      <w:pPr>
        <w:jc w:val="both"/>
        <w:rPr>
          <w:sz w:val="20"/>
          <w:szCs w:val="20"/>
        </w:rPr>
      </w:pPr>
      <w:r>
        <w:rPr>
          <w:sz w:val="20"/>
          <w:szCs w:val="20"/>
        </w:rPr>
        <w:t>222 60 30</w:t>
      </w:r>
    </w:p>
    <w:sectPr w:rsidR="002322B8">
      <w:headerReference w:type="even" r:id="rId21"/>
      <w:headerReference w:type="default" r:id="rId22"/>
      <w:pgSz w:w="11906" w:h="16838"/>
      <w:pgMar w:top="1135" w:right="567" w:bottom="993" w:left="1418" w:header="709" w:footer="35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9AE28DB" w16cex:dateUtc="2024-03-26T12:30:53Z"/>
  <w16cex:commentExtensible w16cex:durableId="7A547D28" w16cex:dateUtc="2024-03-26T12:18: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9AE28DB"/>
  <w16cid:commentId w16cid:paraId="00000002" w16cid:durableId="7A547D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50" w:rsidRDefault="00F22850">
      <w:r>
        <w:separator/>
      </w:r>
    </w:p>
  </w:endnote>
  <w:endnote w:type="continuationSeparator" w:id="0">
    <w:p w:rsidR="00F22850" w:rsidRDefault="00F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50" w:rsidRDefault="00F22850">
      <w:r>
        <w:separator/>
      </w:r>
    </w:p>
  </w:footnote>
  <w:footnote w:type="continuationSeparator" w:id="0">
    <w:p w:rsidR="00F22850" w:rsidRDefault="00F22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B8" w:rsidRDefault="002322B8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B8" w:rsidRDefault="00F22850">
    <w:pPr>
      <w:pStyle w:val="af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C741CC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:rsidR="002322B8" w:rsidRDefault="002322B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35C46"/>
    <w:multiLevelType w:val="hybridMultilevel"/>
    <w:tmpl w:val="758CDEC4"/>
    <w:lvl w:ilvl="0" w:tplc="7E20F01C">
      <w:start w:val="1"/>
      <w:numFmt w:val="decimal"/>
      <w:lvlText w:val="%1."/>
      <w:lvlJc w:val="left"/>
      <w:pPr>
        <w:ind w:left="709" w:hanging="360"/>
      </w:pPr>
    </w:lvl>
    <w:lvl w:ilvl="1" w:tplc="296C57FA">
      <w:start w:val="1"/>
      <w:numFmt w:val="lowerLetter"/>
      <w:lvlText w:val="%2."/>
      <w:lvlJc w:val="left"/>
      <w:pPr>
        <w:ind w:left="1429" w:hanging="360"/>
      </w:pPr>
    </w:lvl>
    <w:lvl w:ilvl="2" w:tplc="A142E4F6">
      <w:start w:val="1"/>
      <w:numFmt w:val="lowerRoman"/>
      <w:lvlText w:val="%3."/>
      <w:lvlJc w:val="right"/>
      <w:pPr>
        <w:ind w:left="2149" w:hanging="180"/>
      </w:pPr>
    </w:lvl>
    <w:lvl w:ilvl="3" w:tplc="6C22D1E2">
      <w:start w:val="1"/>
      <w:numFmt w:val="decimal"/>
      <w:lvlText w:val="%4."/>
      <w:lvlJc w:val="left"/>
      <w:pPr>
        <w:ind w:left="2869" w:hanging="360"/>
      </w:pPr>
    </w:lvl>
    <w:lvl w:ilvl="4" w:tplc="617095C2">
      <w:start w:val="1"/>
      <w:numFmt w:val="lowerLetter"/>
      <w:lvlText w:val="%5."/>
      <w:lvlJc w:val="left"/>
      <w:pPr>
        <w:ind w:left="3589" w:hanging="360"/>
      </w:pPr>
    </w:lvl>
    <w:lvl w:ilvl="5" w:tplc="AEE61C88">
      <w:start w:val="1"/>
      <w:numFmt w:val="lowerRoman"/>
      <w:lvlText w:val="%6."/>
      <w:lvlJc w:val="right"/>
      <w:pPr>
        <w:ind w:left="4309" w:hanging="180"/>
      </w:pPr>
    </w:lvl>
    <w:lvl w:ilvl="6" w:tplc="E62CD5D6">
      <w:start w:val="1"/>
      <w:numFmt w:val="decimal"/>
      <w:lvlText w:val="%7."/>
      <w:lvlJc w:val="left"/>
      <w:pPr>
        <w:ind w:left="5029" w:hanging="360"/>
      </w:pPr>
    </w:lvl>
    <w:lvl w:ilvl="7" w:tplc="095673F0">
      <w:start w:val="1"/>
      <w:numFmt w:val="lowerLetter"/>
      <w:lvlText w:val="%8."/>
      <w:lvlJc w:val="left"/>
      <w:pPr>
        <w:ind w:left="5749" w:hanging="360"/>
      </w:pPr>
    </w:lvl>
    <w:lvl w:ilvl="8" w:tplc="230605F2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6BF86084"/>
    <w:multiLevelType w:val="hybridMultilevel"/>
    <w:tmpl w:val="3DBCE220"/>
    <w:lvl w:ilvl="0" w:tplc="57B89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B8"/>
    <w:rsid w:val="002322B8"/>
    <w:rsid w:val="00C741CC"/>
    <w:rsid w:val="00F2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C2EEC-8E15-48CF-8553-3E81E50B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sz w:val="32"/>
      <w:szCs w:val="32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b/>
      <w:bCs/>
      <w:sz w:val="24"/>
      <w:szCs w:val="24"/>
    </w:rPr>
  </w:style>
  <w:style w:type="paragraph" w:styleId="33">
    <w:name w:val="Body Text 3"/>
    <w:basedOn w:val="a"/>
    <w:link w:val="34"/>
    <w:uiPriority w:val="99"/>
    <w:pPr>
      <w:jc w:val="center"/>
    </w:pPr>
    <w:rPr>
      <w:sz w:val="28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styleId="af0">
    <w:name w:val="Body Text"/>
    <w:basedOn w:val="a"/>
    <w:link w:val="af1"/>
    <w:uiPriority w:val="9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Pr>
      <w:rFonts w:cs="Times New Roman"/>
      <w:sz w:val="24"/>
      <w:szCs w:val="24"/>
    </w:rPr>
  </w:style>
  <w:style w:type="table" w:styleId="af2">
    <w:name w:val="Table Grid"/>
    <w:basedOn w:val="a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cs="Times New Roman"/>
      <w:sz w:val="24"/>
      <w:szCs w:val="24"/>
      <w:lang w:val="ru-RU" w:eastAsia="ru-RU" w:bidi="ar-SA"/>
    </w:rPr>
  </w:style>
  <w:style w:type="character" w:styleId="af5">
    <w:name w:val="page number"/>
    <w:basedOn w:val="a0"/>
    <w:uiPriority w:val="99"/>
    <w:rPr>
      <w:rFonts w:cs="Times New Roman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cs="Times New Roman"/>
      <w:sz w:val="24"/>
      <w:szCs w:val="24"/>
    </w:rPr>
  </w:style>
  <w:style w:type="character" w:styleId="af8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5">
    <w:name w:val="Body Text Indent 2"/>
    <w:basedOn w:val="a"/>
    <w:link w:val="26"/>
    <w:uiPriority w:val="9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Pr>
      <w:rFonts w:cs="Times New Roman"/>
      <w:sz w:val="24"/>
      <w:szCs w:val="24"/>
    </w:rPr>
  </w:style>
  <w:style w:type="paragraph" w:styleId="27">
    <w:name w:val="Body Text 2"/>
    <w:basedOn w:val="a"/>
    <w:link w:val="28"/>
    <w:uiPriority w:val="99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semiHidden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rFonts w:cs="Times New Roman"/>
      <w:sz w:val="20"/>
      <w:szCs w:val="20"/>
    </w:rPr>
  </w:style>
  <w:style w:type="character" w:styleId="afb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c">
    <w:name w:val="Normal (Web)"/>
    <w:basedOn w:val="a"/>
    <w:uiPriority w:val="99"/>
    <w:pPr>
      <w:spacing w:before="100" w:beforeAutospacing="1" w:after="100" w:afterAutospacing="1"/>
    </w:pPr>
  </w:style>
  <w:style w:type="paragraph" w:styleId="afd">
    <w:name w:val="Balloon Text"/>
    <w:basedOn w:val="a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rPr>
      <w:rFonts w:ascii="Segoe UI" w:hAnsi="Segoe UI" w:cs="Segoe UI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aff0">
    <w:name w:val="Нормальный (таблица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  <w:style w:type="paragraph" w:styleId="aff1">
    <w:name w:val="annotation text"/>
    <w:basedOn w:val="a"/>
    <w:link w:val="aff2"/>
    <w:uiPriority w:val="99"/>
    <w:semiHidden/>
    <w:unhideWhenUsed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3777&amp;dst=100762" TargetMode="External"/><Relationship Id="rId13" Type="http://schemas.openxmlformats.org/officeDocument/2006/relationships/hyperlink" Target="https://login.consultant.ru/link/?req=doc&amp;base=RLAW049&amp;n=171876&amp;dst=100049" TargetMode="External"/><Relationship Id="rId18" Type="http://schemas.openxmlformats.org/officeDocument/2006/relationships/hyperlink" Target="https://login.consultant.ru/link/?req=doc&amp;base=RLAW049&amp;n=171876&amp;dst=100049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240" TargetMode="External"/><Relationship Id="rId17" Type="http://schemas.openxmlformats.org/officeDocument/2006/relationships/hyperlink" Target="https://login.consultant.ru/link/?req=doc&amp;base=RLAW049&amp;n=171876&amp;dst=1000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49&amp;n=171876&amp;dst=100049" TargetMode="External"/><Relationship Id="rId20" Type="http://schemas.openxmlformats.org/officeDocument/2006/relationships/hyperlink" Target="https://login.consultant.ru/link/?req=doc&amp;base=RLAW049&amp;n=171876&amp;dst=1000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71876&amp;dst=10005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0240&amp;dst=10116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49&amp;n=171876&amp;dst=100049" TargetMode="External"/><Relationship Id="rId19" Type="http://schemas.openxmlformats.org/officeDocument/2006/relationships/hyperlink" Target="https://login.consultant.ru/link/?req=doc&amp;base=RLAW049&amp;n=171876&amp;dst=100049" TargetMode="Externa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240" TargetMode="External"/><Relationship Id="rId14" Type="http://schemas.openxmlformats.org/officeDocument/2006/relationships/hyperlink" Target="https://login.consultant.ru/link/?req=doc&amp;base=RLAW049&amp;n=171876&amp;dst=100051" TargetMode="External"/><Relationship Id="rId22" Type="http://schemas.openxmlformats.org/officeDocument/2006/relationships/header" Target="header2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8EAA4-92C5-43A7-8B2F-DE1DBF44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Управление ГАС НСО</Company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ston</dc:creator>
  <cp:keywords/>
  <dc:description/>
  <cp:lastModifiedBy>Коврижных Инга Александровна</cp:lastModifiedBy>
  <cp:revision>2</cp:revision>
  <dcterms:created xsi:type="dcterms:W3CDTF">2024-11-15T02:24:00Z</dcterms:created>
  <dcterms:modified xsi:type="dcterms:W3CDTF">2024-11-15T02:24:00Z</dcterms:modified>
</cp:coreProperties>
</file>