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F8" w:rsidRDefault="0040110C">
      <w:pPr>
        <w:pStyle w:val="6"/>
        <w:keepNext w:val="0"/>
        <w:ind w:left="-360"/>
      </w:pPr>
      <w:r>
        <w:rPr>
          <w:noProof/>
        </w:rPr>
        <w:drawing>
          <wp:inline distT="0" distB="0" distL="0" distR="0" wp14:anchorId="69C81B5A" wp14:editId="3CCE3559">
            <wp:extent cx="552450" cy="657225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7F8" w:rsidRDefault="009F47F8">
      <w:pPr>
        <w:ind w:left="-360"/>
      </w:pPr>
    </w:p>
    <w:p w:rsidR="00554306" w:rsidRPr="009D1851" w:rsidRDefault="00554306" w:rsidP="00554306">
      <w:pPr>
        <w:pStyle w:val="a3"/>
        <w:jc w:val="center"/>
        <w:rPr>
          <w:b/>
          <w:bCs/>
        </w:rPr>
      </w:pPr>
      <w:r w:rsidRPr="009D1851">
        <w:rPr>
          <w:b/>
          <w:bCs/>
        </w:rPr>
        <w:t>УПРАВЛЕНИЕ ГОСУДАРСТВЕННОЙ АРХИВНОЙ СЛУЖБЫ НОВОСИБИРСКОЙ ОБЛАСТИ</w:t>
      </w:r>
    </w:p>
    <w:p w:rsidR="00554306" w:rsidRPr="00A26A4E" w:rsidRDefault="00554306" w:rsidP="00554306">
      <w:pPr>
        <w:jc w:val="center"/>
        <w:rPr>
          <w:bCs/>
          <w:szCs w:val="28"/>
        </w:rPr>
      </w:pPr>
    </w:p>
    <w:p w:rsidR="00554306" w:rsidRDefault="00554306" w:rsidP="00554306">
      <w:pPr>
        <w:jc w:val="center"/>
        <w:rPr>
          <w:b/>
          <w:bCs/>
          <w:szCs w:val="28"/>
        </w:rPr>
      </w:pPr>
      <w:r w:rsidRPr="009D1851">
        <w:rPr>
          <w:b/>
          <w:bCs/>
          <w:szCs w:val="28"/>
        </w:rPr>
        <w:t>ПРИКАЗ</w:t>
      </w:r>
    </w:p>
    <w:p w:rsidR="00554306" w:rsidRPr="004D1237" w:rsidRDefault="00554306" w:rsidP="00554306">
      <w:pPr>
        <w:jc w:val="center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5"/>
        <w:gridCol w:w="7191"/>
        <w:gridCol w:w="1185"/>
      </w:tblGrid>
      <w:tr w:rsidR="008C5E86" w:rsidRPr="00DB43A5" w:rsidTr="00B2644C">
        <w:tc>
          <w:tcPr>
            <w:tcW w:w="1548" w:type="dxa"/>
            <w:tcBorders>
              <w:bottom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554306" w:rsidP="00554306">
            <w:pPr>
              <w:jc w:val="right"/>
              <w:rPr>
                <w:szCs w:val="28"/>
              </w:rPr>
            </w:pPr>
            <w:r w:rsidRPr="00DB43A5">
              <w:rPr>
                <w:szCs w:val="28"/>
              </w:rPr>
              <w:t>№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554306" w:rsidRPr="00DB43A5" w:rsidRDefault="00554306" w:rsidP="00B2644C">
            <w:pPr>
              <w:jc w:val="center"/>
              <w:rPr>
                <w:szCs w:val="28"/>
              </w:rPr>
            </w:pPr>
          </w:p>
        </w:tc>
      </w:tr>
      <w:tr w:rsidR="008C5E86" w:rsidRPr="00DB43A5" w:rsidTr="00B2644C">
        <w:tc>
          <w:tcPr>
            <w:tcW w:w="1548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AF218F" w:rsidP="00AF218F">
            <w:pPr>
              <w:ind w:firstLine="24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54306" w:rsidRPr="00DB43A5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</w:tr>
    </w:tbl>
    <w:p w:rsidR="00554306" w:rsidRDefault="00554306" w:rsidP="00554306">
      <w:pPr>
        <w:pStyle w:val="2"/>
        <w:rPr>
          <w:b w:val="0"/>
          <w:szCs w:val="28"/>
        </w:rPr>
      </w:pPr>
    </w:p>
    <w:p w:rsidR="00C66157" w:rsidRDefault="009F47F8">
      <w:pPr>
        <w:pStyle w:val="3"/>
        <w:spacing w:after="0"/>
        <w:jc w:val="center"/>
        <w:rPr>
          <w:b/>
          <w:bCs/>
          <w:sz w:val="28"/>
          <w:szCs w:val="25"/>
        </w:rPr>
      </w:pPr>
      <w:r>
        <w:rPr>
          <w:b/>
          <w:bCs/>
          <w:sz w:val="28"/>
          <w:szCs w:val="25"/>
        </w:rPr>
        <w:t>О</w:t>
      </w:r>
      <w:r w:rsidR="00346882">
        <w:rPr>
          <w:b/>
          <w:bCs/>
          <w:sz w:val="28"/>
          <w:szCs w:val="25"/>
        </w:rPr>
        <w:t xml:space="preserve"> внесении изменений в </w:t>
      </w:r>
      <w:r w:rsidR="003E03B7">
        <w:rPr>
          <w:b/>
          <w:bCs/>
          <w:sz w:val="28"/>
          <w:szCs w:val="25"/>
        </w:rPr>
        <w:t>приказ от 06</w:t>
      </w:r>
      <w:r w:rsidR="000F339A">
        <w:rPr>
          <w:b/>
          <w:bCs/>
          <w:sz w:val="28"/>
          <w:szCs w:val="25"/>
        </w:rPr>
        <w:t>.11</w:t>
      </w:r>
      <w:r w:rsidR="003E03B7">
        <w:rPr>
          <w:b/>
          <w:bCs/>
          <w:sz w:val="28"/>
          <w:szCs w:val="25"/>
        </w:rPr>
        <w:t>.20</w:t>
      </w:r>
      <w:r w:rsidR="000F339A">
        <w:rPr>
          <w:b/>
          <w:bCs/>
          <w:sz w:val="28"/>
          <w:szCs w:val="25"/>
        </w:rPr>
        <w:t>20</w:t>
      </w:r>
      <w:r w:rsidR="003E03B7">
        <w:rPr>
          <w:b/>
          <w:bCs/>
          <w:sz w:val="28"/>
          <w:szCs w:val="25"/>
        </w:rPr>
        <w:t xml:space="preserve"> № 11</w:t>
      </w:r>
      <w:r w:rsidR="000F339A">
        <w:rPr>
          <w:b/>
          <w:bCs/>
          <w:sz w:val="28"/>
          <w:szCs w:val="25"/>
        </w:rPr>
        <w:t>0</w:t>
      </w:r>
      <w:r w:rsidR="003E03B7">
        <w:rPr>
          <w:b/>
          <w:bCs/>
          <w:sz w:val="28"/>
          <w:szCs w:val="25"/>
        </w:rPr>
        <w:t>-од</w:t>
      </w:r>
      <w:r w:rsidR="00C66157">
        <w:rPr>
          <w:b/>
          <w:bCs/>
          <w:sz w:val="28"/>
          <w:szCs w:val="25"/>
        </w:rPr>
        <w:t xml:space="preserve"> </w:t>
      </w:r>
      <w:r w:rsidR="00220764">
        <w:rPr>
          <w:b/>
          <w:bCs/>
          <w:sz w:val="28"/>
          <w:szCs w:val="25"/>
        </w:rPr>
        <w:br/>
      </w:r>
      <w:r w:rsidR="00C66157" w:rsidRPr="00C66157">
        <w:rPr>
          <w:b/>
          <w:bCs/>
          <w:sz w:val="28"/>
          <w:szCs w:val="25"/>
        </w:rPr>
        <w:t>«</w:t>
      </w:r>
      <w:r w:rsidR="000F339A" w:rsidRPr="00AE209D">
        <w:rPr>
          <w:b/>
          <w:bCs/>
          <w:sz w:val="28"/>
          <w:szCs w:val="28"/>
        </w:rPr>
        <w:t xml:space="preserve">Об утверждении </w:t>
      </w:r>
      <w:r w:rsidR="000F339A">
        <w:rPr>
          <w:b/>
          <w:bCs/>
          <w:sz w:val="28"/>
          <w:szCs w:val="28"/>
        </w:rPr>
        <w:t>И</w:t>
      </w:r>
      <w:r w:rsidR="000F339A" w:rsidRPr="00AE209D">
        <w:rPr>
          <w:b/>
          <w:bCs/>
          <w:sz w:val="28"/>
          <w:szCs w:val="28"/>
        </w:rPr>
        <w:t xml:space="preserve">нструкции о порядке организации работы </w:t>
      </w:r>
      <w:r w:rsidR="000F339A" w:rsidRPr="00AE209D">
        <w:rPr>
          <w:b/>
          <w:bCs/>
          <w:sz w:val="28"/>
          <w:szCs w:val="28"/>
        </w:rPr>
        <w:br/>
        <w:t xml:space="preserve">с обращениями граждан в управлении государственной </w:t>
      </w:r>
      <w:r w:rsidR="000F339A" w:rsidRPr="00AE209D">
        <w:rPr>
          <w:b/>
          <w:bCs/>
          <w:sz w:val="28"/>
          <w:szCs w:val="28"/>
        </w:rPr>
        <w:br/>
        <w:t>архивной службы Новосибирской области</w:t>
      </w:r>
      <w:r w:rsidR="00C66157" w:rsidRPr="00C66157">
        <w:rPr>
          <w:b/>
          <w:bCs/>
          <w:sz w:val="28"/>
          <w:szCs w:val="25"/>
        </w:rPr>
        <w:t>»</w:t>
      </w:r>
    </w:p>
    <w:p w:rsidR="00C65968" w:rsidRDefault="00C65968" w:rsidP="00C65968">
      <w:pPr>
        <w:tabs>
          <w:tab w:val="left" w:pos="1080"/>
        </w:tabs>
        <w:ind w:firstLine="708"/>
        <w:jc w:val="both"/>
      </w:pPr>
    </w:p>
    <w:p w:rsidR="008D02CA" w:rsidRDefault="00E72F78" w:rsidP="008D02CA">
      <w:pPr>
        <w:tabs>
          <w:tab w:val="left" w:pos="1080"/>
        </w:tabs>
        <w:ind w:firstLine="708"/>
        <w:jc w:val="both"/>
      </w:pPr>
      <w:r w:rsidRPr="00E72F78">
        <w:rPr>
          <w:szCs w:val="28"/>
        </w:rPr>
        <w:t xml:space="preserve">В </w:t>
      </w:r>
      <w:r w:rsidRPr="00E61ED1">
        <w:rPr>
          <w:szCs w:val="28"/>
        </w:rPr>
        <w:t xml:space="preserve">целях приведения нормативного правового акта управления </w:t>
      </w:r>
      <w:r w:rsidRPr="00E72F78">
        <w:rPr>
          <w:szCs w:val="28"/>
        </w:rPr>
        <w:t>государственной</w:t>
      </w:r>
      <w:r w:rsidRPr="00E61ED1">
        <w:rPr>
          <w:szCs w:val="28"/>
        </w:rPr>
        <w:t xml:space="preserve"> архивной службы Новосибирской области в соответствие с законодательством </w:t>
      </w:r>
      <w:r w:rsidR="00346882" w:rsidRPr="00E61ED1">
        <w:rPr>
          <w:szCs w:val="28"/>
        </w:rPr>
        <w:t>Российской Федерации</w:t>
      </w:r>
      <w:r w:rsidR="00035B70">
        <w:rPr>
          <w:szCs w:val="28"/>
        </w:rPr>
        <w:t xml:space="preserve"> и Новосибирской области</w:t>
      </w:r>
      <w:r w:rsidR="000D623B" w:rsidRPr="00326AA7">
        <w:rPr>
          <w:szCs w:val="28"/>
        </w:rPr>
        <w:t xml:space="preserve"> </w:t>
      </w:r>
      <w:r w:rsidR="008D02CA" w:rsidRPr="005E226F">
        <w:rPr>
          <w:b/>
          <w:szCs w:val="28"/>
        </w:rPr>
        <w:t>п р и </w:t>
      </w:r>
      <w:proofErr w:type="gramStart"/>
      <w:r w:rsidR="008D02CA" w:rsidRPr="005E226F">
        <w:rPr>
          <w:b/>
          <w:szCs w:val="28"/>
        </w:rPr>
        <w:t>к</w:t>
      </w:r>
      <w:proofErr w:type="gramEnd"/>
      <w:r w:rsidR="008D02CA" w:rsidRPr="005E226F">
        <w:rPr>
          <w:b/>
          <w:szCs w:val="28"/>
        </w:rPr>
        <w:t> а з ы в а ю:</w:t>
      </w:r>
    </w:p>
    <w:p w:rsidR="00E72F78" w:rsidRDefault="00E72F78" w:rsidP="00E001CA">
      <w:pPr>
        <w:tabs>
          <w:tab w:val="left" w:pos="1080"/>
        </w:tabs>
        <w:ind w:firstLine="708"/>
        <w:jc w:val="both"/>
        <w:rPr>
          <w:szCs w:val="28"/>
        </w:rPr>
      </w:pPr>
      <w:r w:rsidRPr="006C2679">
        <w:rPr>
          <w:szCs w:val="28"/>
        </w:rPr>
        <w:t xml:space="preserve">Внести в приказ управления государственной архивной службы Новосибирской области от </w:t>
      </w:r>
      <w:r w:rsidR="000F339A">
        <w:rPr>
          <w:szCs w:val="28"/>
        </w:rPr>
        <w:t xml:space="preserve">06.11.2020 </w:t>
      </w:r>
      <w:r w:rsidRPr="006C2679">
        <w:rPr>
          <w:szCs w:val="28"/>
        </w:rPr>
        <w:t>№ 11</w:t>
      </w:r>
      <w:r w:rsidR="000F339A">
        <w:rPr>
          <w:szCs w:val="28"/>
        </w:rPr>
        <w:t>0</w:t>
      </w:r>
      <w:r w:rsidRPr="006C2679">
        <w:rPr>
          <w:szCs w:val="28"/>
        </w:rPr>
        <w:t>-од «</w:t>
      </w:r>
      <w:r w:rsidR="000F339A" w:rsidRPr="000F339A">
        <w:rPr>
          <w:szCs w:val="28"/>
        </w:rPr>
        <w:t>Об утверждении Инструкции о порядке организации работы с обращениями граждан в управлении государственной архивной службы Новосибирской области</w:t>
      </w:r>
      <w:r w:rsidR="000F339A">
        <w:rPr>
          <w:szCs w:val="28"/>
        </w:rPr>
        <w:t xml:space="preserve">» </w:t>
      </w:r>
      <w:r w:rsidRPr="006C2679">
        <w:rPr>
          <w:szCs w:val="28"/>
        </w:rPr>
        <w:t>следующ</w:t>
      </w:r>
      <w:r w:rsidR="00187E75">
        <w:rPr>
          <w:szCs w:val="28"/>
        </w:rPr>
        <w:t>и</w:t>
      </w:r>
      <w:r w:rsidRPr="006C2679">
        <w:rPr>
          <w:szCs w:val="28"/>
        </w:rPr>
        <w:t>е изменени</w:t>
      </w:r>
      <w:r w:rsidR="00187E75">
        <w:rPr>
          <w:szCs w:val="28"/>
        </w:rPr>
        <w:t>я</w:t>
      </w:r>
      <w:r w:rsidRPr="006C2679">
        <w:rPr>
          <w:szCs w:val="28"/>
        </w:rPr>
        <w:t>:</w:t>
      </w:r>
    </w:p>
    <w:p w:rsidR="00E92E04" w:rsidRDefault="0024785A" w:rsidP="006C2679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в</w:t>
      </w:r>
      <w:r w:rsidR="001C726A" w:rsidRPr="00ED23EF">
        <w:rPr>
          <w:szCs w:val="28"/>
        </w:rPr>
        <w:t xml:space="preserve"> </w:t>
      </w:r>
      <w:r w:rsidR="00E72F78" w:rsidRPr="006C2679">
        <w:rPr>
          <w:szCs w:val="28"/>
        </w:rPr>
        <w:t>Инструкци</w:t>
      </w:r>
      <w:r w:rsidR="00E92E04">
        <w:rPr>
          <w:szCs w:val="28"/>
        </w:rPr>
        <w:t>и</w:t>
      </w:r>
      <w:r w:rsidR="00E72F78" w:rsidRPr="006C2679">
        <w:rPr>
          <w:szCs w:val="28"/>
        </w:rPr>
        <w:t xml:space="preserve"> о порядке организации работы с обращениями граждан в управлении государственной архивной службы Новосибирской области</w:t>
      </w:r>
      <w:r w:rsidR="00E92E04">
        <w:rPr>
          <w:szCs w:val="28"/>
        </w:rPr>
        <w:t>:</w:t>
      </w:r>
    </w:p>
    <w:p w:rsidR="007712B4" w:rsidRDefault="000D623B" w:rsidP="006B2AFE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1</w:t>
      </w:r>
      <w:r w:rsidR="00AD73D6">
        <w:rPr>
          <w:szCs w:val="28"/>
        </w:rPr>
        <w:t>. </w:t>
      </w:r>
      <w:r w:rsidR="007712B4">
        <w:rPr>
          <w:szCs w:val="28"/>
        </w:rPr>
        <w:t>В п</w:t>
      </w:r>
      <w:r w:rsidR="006B2AFE">
        <w:rPr>
          <w:szCs w:val="28"/>
        </w:rPr>
        <w:t>ункт</w:t>
      </w:r>
      <w:r w:rsidR="007712B4">
        <w:rPr>
          <w:szCs w:val="28"/>
        </w:rPr>
        <w:t>е</w:t>
      </w:r>
      <w:r w:rsidR="006B2AFE">
        <w:rPr>
          <w:szCs w:val="28"/>
        </w:rPr>
        <w:t xml:space="preserve"> </w:t>
      </w:r>
      <w:r w:rsidR="00AC4BBD">
        <w:rPr>
          <w:szCs w:val="28"/>
        </w:rPr>
        <w:t>2.</w:t>
      </w:r>
      <w:r w:rsidR="006B2AFE">
        <w:rPr>
          <w:szCs w:val="28"/>
        </w:rPr>
        <w:t>1</w:t>
      </w:r>
      <w:r w:rsidR="007712B4">
        <w:rPr>
          <w:szCs w:val="28"/>
        </w:rPr>
        <w:t>:</w:t>
      </w:r>
    </w:p>
    <w:p w:rsidR="007712B4" w:rsidRPr="00E312BA" w:rsidRDefault="007712B4" w:rsidP="007712B4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B1463A">
        <w:rPr>
          <w:color w:val="auto"/>
          <w:szCs w:val="28"/>
        </w:rPr>
        <w:t>1</w:t>
      </w:r>
      <w:r>
        <w:rPr>
          <w:color w:val="auto"/>
          <w:szCs w:val="28"/>
        </w:rPr>
        <w:t xml:space="preserve">) в абзаце восьмом </w:t>
      </w:r>
      <w:r w:rsidRPr="00E312BA">
        <w:rPr>
          <w:color w:val="auto"/>
          <w:szCs w:val="28"/>
        </w:rPr>
        <w:t>знак препинания «.» заменить знак</w:t>
      </w:r>
      <w:r>
        <w:rPr>
          <w:color w:val="auto"/>
          <w:szCs w:val="28"/>
        </w:rPr>
        <w:t>ом</w:t>
      </w:r>
      <w:r w:rsidRPr="00E312BA">
        <w:rPr>
          <w:color w:val="auto"/>
          <w:szCs w:val="28"/>
        </w:rPr>
        <w:t xml:space="preserve"> препинания</w:t>
      </w:r>
      <w:r>
        <w:rPr>
          <w:color w:val="auto"/>
          <w:szCs w:val="28"/>
        </w:rPr>
        <w:t xml:space="preserve"> «;»</w:t>
      </w:r>
      <w:r>
        <w:rPr>
          <w:color w:val="auto"/>
          <w:szCs w:val="28"/>
        </w:rPr>
        <w:t>;</w:t>
      </w:r>
    </w:p>
    <w:p w:rsidR="007712B4" w:rsidRDefault="007712B4" w:rsidP="007712B4">
      <w:pPr>
        <w:tabs>
          <w:tab w:val="left" w:pos="1080"/>
        </w:tabs>
        <w:ind w:firstLine="708"/>
        <w:jc w:val="both"/>
        <w:rPr>
          <w:szCs w:val="28"/>
        </w:rPr>
      </w:pPr>
      <w:r w:rsidRPr="00E312BA">
        <w:rPr>
          <w:color w:val="auto"/>
          <w:szCs w:val="28"/>
        </w:rPr>
        <w:t>2</w:t>
      </w:r>
      <w:r>
        <w:rPr>
          <w:color w:val="auto"/>
          <w:szCs w:val="28"/>
        </w:rPr>
        <w:t>) </w:t>
      </w:r>
      <w:r>
        <w:rPr>
          <w:szCs w:val="28"/>
        </w:rPr>
        <w:t>дополнить абзацем девятым следующего содержания:</w:t>
      </w:r>
    </w:p>
    <w:p w:rsidR="007712B4" w:rsidRDefault="007712B4" w:rsidP="007712B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6B4B44">
        <w:rPr>
          <w:szCs w:val="28"/>
        </w:rPr>
        <w:t xml:space="preserve">с использованием </w:t>
      </w:r>
      <w:r>
        <w:rPr>
          <w:szCs w:val="28"/>
        </w:rPr>
        <w:t>иной информационной системы управления, обеспечивающей идентификацию и (или) аутентификацию граждан.</w:t>
      </w:r>
      <w:r>
        <w:rPr>
          <w:szCs w:val="28"/>
        </w:rPr>
        <w:t>».</w:t>
      </w:r>
    </w:p>
    <w:p w:rsidR="007712B4" w:rsidRPr="007712B4" w:rsidRDefault="007712B4" w:rsidP="007712B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2. </w:t>
      </w:r>
      <w:r>
        <w:rPr>
          <w:szCs w:val="28"/>
        </w:rPr>
        <w:t>В абзаце втором пункта 2.3 после слов «</w:t>
      </w:r>
      <w:r w:rsidRPr="006B4B44">
        <w:rPr>
          <w:szCs w:val="28"/>
        </w:rPr>
        <w:t>Едином портале</w:t>
      </w:r>
      <w:r>
        <w:rPr>
          <w:szCs w:val="28"/>
        </w:rPr>
        <w:t>» дополнить словами «</w:t>
      </w:r>
      <w:r w:rsidRPr="007712B4">
        <w:rPr>
          <w:szCs w:val="28"/>
        </w:rPr>
        <w:t>или в иной информационной системе управления, обеспечивающей идентификацию и (или) аутентификацию гражданина</w:t>
      </w:r>
      <w:r>
        <w:rPr>
          <w:szCs w:val="28"/>
        </w:rPr>
        <w:t>».</w:t>
      </w:r>
    </w:p>
    <w:p w:rsidR="00035B70" w:rsidRDefault="00CA3B0F" w:rsidP="007712B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 В пункте 3.7:</w:t>
      </w:r>
    </w:p>
    <w:p w:rsidR="00CA3B0F" w:rsidRDefault="00CA3B0F" w:rsidP="007712B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 в абзаце первом слова «</w:t>
      </w:r>
      <w:r w:rsidRPr="006B4B44">
        <w:rPr>
          <w:szCs w:val="28"/>
        </w:rPr>
        <w:t>или по адресу (уникальному идентификатору) личного кабинета гражданина на Едином портале при его использовании</w:t>
      </w:r>
      <w:r>
        <w:rPr>
          <w:szCs w:val="28"/>
        </w:rPr>
        <w:t>» заменить словами «</w:t>
      </w:r>
      <w:r w:rsidRPr="009F5583">
        <w:rPr>
          <w:szCs w:val="28"/>
        </w:rPr>
        <w:t>либо по адресу (уникальному идентификатору) личного кабинета гражданина на Едином портале или в иной информационной системе управления, обеспечивающей идентификацию и (</w:t>
      </w:r>
      <w:bookmarkStart w:id="0" w:name="_GoBack"/>
      <w:bookmarkEnd w:id="0"/>
      <w:r w:rsidRPr="009F5583">
        <w:rPr>
          <w:szCs w:val="28"/>
        </w:rPr>
        <w:t>или) аутентификацию гражданина, при использовании Единого портала или иной информационной системы</w:t>
      </w:r>
      <w:r w:rsidR="009F5583">
        <w:rPr>
          <w:szCs w:val="28"/>
        </w:rPr>
        <w:t xml:space="preserve"> управления</w:t>
      </w:r>
      <w:r w:rsidRPr="009F5583">
        <w:rPr>
          <w:szCs w:val="28"/>
        </w:rPr>
        <w:t>»;</w:t>
      </w:r>
    </w:p>
    <w:p w:rsidR="00035B70" w:rsidRDefault="009F5583" w:rsidP="00255153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2) абзац второй дополнить словами «</w:t>
      </w:r>
      <w:r w:rsidRPr="009F5583">
        <w:rPr>
          <w:szCs w:val="28"/>
        </w:rPr>
        <w:t>или иной информационной системы</w:t>
      </w:r>
      <w:r>
        <w:rPr>
          <w:szCs w:val="28"/>
        </w:rPr>
        <w:t xml:space="preserve"> управления».</w:t>
      </w:r>
    </w:p>
    <w:p w:rsidR="00255153" w:rsidRPr="0069754A" w:rsidRDefault="00CA3B0F" w:rsidP="00255153">
      <w:pPr>
        <w:tabs>
          <w:tab w:val="left" w:pos="1080"/>
        </w:tabs>
        <w:ind w:firstLine="708"/>
        <w:jc w:val="both"/>
        <w:rPr>
          <w:szCs w:val="28"/>
        </w:rPr>
      </w:pPr>
      <w:r w:rsidRPr="00CA3B0F">
        <w:rPr>
          <w:szCs w:val="28"/>
        </w:rPr>
        <w:lastRenderedPageBreak/>
        <w:t>4</w:t>
      </w:r>
      <w:r w:rsidR="00AD73D6">
        <w:rPr>
          <w:szCs w:val="28"/>
        </w:rPr>
        <w:t>.</w:t>
      </w:r>
      <w:r w:rsidR="006B2AFE">
        <w:rPr>
          <w:szCs w:val="28"/>
        </w:rPr>
        <w:t> </w:t>
      </w:r>
      <w:r w:rsidR="00AD73D6">
        <w:rPr>
          <w:szCs w:val="28"/>
        </w:rPr>
        <w:t>П</w:t>
      </w:r>
      <w:r w:rsidR="00255153" w:rsidRPr="0069754A">
        <w:rPr>
          <w:szCs w:val="28"/>
        </w:rPr>
        <w:t xml:space="preserve">ункт </w:t>
      </w:r>
      <w:r w:rsidR="00035B70">
        <w:rPr>
          <w:szCs w:val="28"/>
        </w:rPr>
        <w:t>6</w:t>
      </w:r>
      <w:r w:rsidR="00255153">
        <w:rPr>
          <w:szCs w:val="28"/>
        </w:rPr>
        <w:t>.</w:t>
      </w:r>
      <w:r w:rsidR="00035B70">
        <w:rPr>
          <w:szCs w:val="28"/>
        </w:rPr>
        <w:t>1</w:t>
      </w:r>
      <w:r w:rsidR="00255153">
        <w:rPr>
          <w:szCs w:val="28"/>
        </w:rPr>
        <w:t>1</w:t>
      </w:r>
      <w:r w:rsidR="00255153" w:rsidRPr="0069754A">
        <w:rPr>
          <w:szCs w:val="28"/>
        </w:rPr>
        <w:t xml:space="preserve"> изложить в следующей редакции:</w:t>
      </w:r>
    </w:p>
    <w:p w:rsidR="00035B70" w:rsidRPr="00035B70" w:rsidRDefault="00255153" w:rsidP="00035B70">
      <w:pPr>
        <w:tabs>
          <w:tab w:val="left" w:pos="1080"/>
        </w:tabs>
        <w:ind w:firstLine="708"/>
        <w:jc w:val="both"/>
        <w:rPr>
          <w:szCs w:val="28"/>
        </w:rPr>
      </w:pPr>
      <w:r w:rsidRPr="0069754A">
        <w:rPr>
          <w:szCs w:val="28"/>
        </w:rPr>
        <w:t>«</w:t>
      </w:r>
      <w:r w:rsidR="00035B70">
        <w:rPr>
          <w:szCs w:val="28"/>
        </w:rPr>
        <w:t>6.11. </w:t>
      </w:r>
      <w:r w:rsidR="00035B70" w:rsidRPr="00035B70">
        <w:rPr>
          <w:szCs w:val="28"/>
        </w:rPr>
        <w:t>Правом на первоочередной личный прием обладают:</w:t>
      </w:r>
    </w:p>
    <w:p w:rsidR="00035B70" w:rsidRPr="00035B70" w:rsidRDefault="00035B70" w:rsidP="00035B70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1</w:t>
      </w:r>
      <w:r w:rsidRPr="00035B70">
        <w:rPr>
          <w:szCs w:val="28"/>
        </w:rPr>
        <w:t>)</w:t>
      </w:r>
      <w:r>
        <w:rPr>
          <w:szCs w:val="28"/>
        </w:rPr>
        <w:t> </w:t>
      </w:r>
      <w:r w:rsidRPr="00035B70">
        <w:rPr>
          <w:szCs w:val="28"/>
        </w:rPr>
        <w:t>отдельные категории граждан в случаях, предусмотренных законодательством Российской Федерации (</w:t>
      </w:r>
      <w:r>
        <w:rPr>
          <w:szCs w:val="28"/>
        </w:rPr>
        <w:t xml:space="preserve">в том числе </w:t>
      </w:r>
      <w:r w:rsidRPr="00035B70">
        <w:rPr>
          <w:szCs w:val="28"/>
        </w:rPr>
        <w:t>сенаторы Российской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</w:p>
    <w:p w:rsidR="00035B70" w:rsidRPr="00035B70" w:rsidRDefault="00035B70" w:rsidP="00035B70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2</w:t>
      </w:r>
      <w:r w:rsidRPr="00035B70">
        <w:rPr>
          <w:szCs w:val="28"/>
        </w:rPr>
        <w:t>)</w:t>
      </w:r>
      <w:r>
        <w:rPr>
          <w:szCs w:val="28"/>
        </w:rPr>
        <w:t> </w:t>
      </w:r>
      <w:r w:rsidRPr="00035B70">
        <w:rPr>
          <w:szCs w:val="28"/>
        </w:rPr>
        <w:t>инвалиды I и II групп, их законные представители;</w:t>
      </w:r>
    </w:p>
    <w:p w:rsidR="00035B70" w:rsidRPr="00035B70" w:rsidRDefault="00035B70" w:rsidP="00035B70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3</w:t>
      </w:r>
      <w:r w:rsidRPr="00035B70">
        <w:rPr>
          <w:szCs w:val="28"/>
        </w:rPr>
        <w:t>)</w:t>
      </w:r>
      <w:r>
        <w:rPr>
          <w:szCs w:val="28"/>
        </w:rPr>
        <w:t> </w:t>
      </w:r>
      <w:r w:rsidRPr="00035B70">
        <w:rPr>
          <w:szCs w:val="28"/>
        </w:rPr>
        <w:t>участники Великой Отечественной войны, труженики тыла, инвалиды Великой Отечественной войны, инвалиды боевых действий и члены их семей;</w:t>
      </w:r>
    </w:p>
    <w:p w:rsidR="00035B70" w:rsidRPr="00035B70" w:rsidRDefault="00035B70" w:rsidP="00035B70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4</w:t>
      </w:r>
      <w:r w:rsidRPr="00035B70">
        <w:rPr>
          <w:szCs w:val="28"/>
        </w:rPr>
        <w:t>)</w:t>
      </w:r>
      <w:r w:rsidRPr="00035B70">
        <w:rPr>
          <w:szCs w:val="28"/>
        </w:rPr>
        <w:t> </w:t>
      </w:r>
      <w:r w:rsidRPr="00035B70">
        <w:rPr>
          <w:szCs w:val="28"/>
        </w:rPr>
        <w:t>ветераны боевых действий, участники специальной военной операции и члены их семей.</w:t>
      </w:r>
      <w:r>
        <w:rPr>
          <w:szCs w:val="28"/>
        </w:rPr>
        <w:t>».</w:t>
      </w:r>
    </w:p>
    <w:p w:rsidR="00035B70" w:rsidRPr="007C49F0" w:rsidRDefault="00CA3B0F" w:rsidP="007C49F0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5</w:t>
      </w:r>
      <w:r w:rsidR="00035B70">
        <w:rPr>
          <w:szCs w:val="28"/>
        </w:rPr>
        <w:t xml:space="preserve">. Пункт 6.13 </w:t>
      </w:r>
      <w:r w:rsidR="007C49F0">
        <w:rPr>
          <w:szCs w:val="28"/>
        </w:rPr>
        <w:t xml:space="preserve">дополнить абзацем </w:t>
      </w:r>
      <w:r w:rsidR="00035B70" w:rsidRPr="007C49F0">
        <w:rPr>
          <w:szCs w:val="28"/>
        </w:rPr>
        <w:t>следующего содержания:</w:t>
      </w:r>
    </w:p>
    <w:p w:rsidR="00035B70" w:rsidRPr="007C49F0" w:rsidRDefault="007C49F0" w:rsidP="007C49F0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«</w:t>
      </w:r>
      <w:r w:rsidR="00035B70" w:rsidRPr="007C49F0">
        <w:rPr>
          <w:szCs w:val="28"/>
        </w:rPr>
        <w:t>В случае если правом на первоочередной личный прием одновременно обладают несколько граждан, прием указанных граждан про</w:t>
      </w:r>
      <w:r>
        <w:rPr>
          <w:szCs w:val="28"/>
        </w:rPr>
        <w:t xml:space="preserve">водится в порядке их обращения. </w:t>
      </w:r>
      <w:r w:rsidR="00035B70" w:rsidRPr="007C49F0">
        <w:rPr>
          <w:szCs w:val="28"/>
        </w:rPr>
        <w:t>При личном приеме граждане предъявляют документ, подтверждающий их право на первоочередной личный прием.</w:t>
      </w:r>
      <w:r>
        <w:rPr>
          <w:szCs w:val="28"/>
        </w:rPr>
        <w:t>».</w:t>
      </w:r>
    </w:p>
    <w:p w:rsidR="00DF25B0" w:rsidRDefault="00DF25B0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076466" w:rsidRDefault="00076466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9F47F8" w:rsidRDefault="009F47F8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346882" w:rsidRPr="009D1851" w:rsidRDefault="00346882" w:rsidP="00346882">
      <w:pPr>
        <w:jc w:val="both"/>
        <w:rPr>
          <w:szCs w:val="28"/>
        </w:rPr>
      </w:pPr>
      <w:r>
        <w:rPr>
          <w:szCs w:val="28"/>
        </w:rPr>
        <w:t>Н</w:t>
      </w:r>
      <w:r w:rsidRPr="007B7EE5">
        <w:rPr>
          <w:szCs w:val="28"/>
        </w:rPr>
        <w:t xml:space="preserve">ачальник </w:t>
      </w:r>
      <w:r>
        <w:rPr>
          <w:szCs w:val="28"/>
        </w:rPr>
        <w:t>управления                                                                                К.В. Захаров</w:t>
      </w:r>
    </w:p>
    <w:sectPr w:rsidR="00346882" w:rsidRPr="009D1851" w:rsidSect="009F5583">
      <w:headerReference w:type="default" r:id="rId9"/>
      <w:headerReference w:type="first" r:id="rId10"/>
      <w:pgSz w:w="11906" w:h="16838"/>
      <w:pgMar w:top="993" w:right="567" w:bottom="993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9BD" w:rsidRDefault="00D339BD" w:rsidP="00346882">
      <w:r>
        <w:separator/>
      </w:r>
    </w:p>
  </w:endnote>
  <w:endnote w:type="continuationSeparator" w:id="0">
    <w:p w:rsidR="00D339BD" w:rsidRDefault="00D339BD" w:rsidP="0034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9BD" w:rsidRDefault="00D339BD" w:rsidP="00346882">
      <w:r>
        <w:separator/>
      </w:r>
    </w:p>
  </w:footnote>
  <w:footnote w:type="continuationSeparator" w:id="0">
    <w:p w:rsidR="00D339BD" w:rsidRDefault="00D339BD" w:rsidP="00346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82" w:rsidRPr="00346882" w:rsidRDefault="00346882">
    <w:pPr>
      <w:pStyle w:val="a7"/>
      <w:jc w:val="center"/>
      <w:rPr>
        <w:sz w:val="20"/>
        <w:szCs w:val="20"/>
      </w:rPr>
    </w:pPr>
    <w:r w:rsidRPr="00346882">
      <w:rPr>
        <w:sz w:val="20"/>
        <w:szCs w:val="20"/>
      </w:rPr>
      <w:fldChar w:fldCharType="begin"/>
    </w:r>
    <w:r w:rsidRPr="00346882">
      <w:rPr>
        <w:sz w:val="20"/>
        <w:szCs w:val="20"/>
      </w:rPr>
      <w:instrText>PAGE   \* MERGEFORMAT</w:instrText>
    </w:r>
    <w:r w:rsidRPr="00346882">
      <w:rPr>
        <w:sz w:val="20"/>
        <w:szCs w:val="20"/>
      </w:rPr>
      <w:fldChar w:fldCharType="separate"/>
    </w:r>
    <w:r w:rsidR="009F5583">
      <w:rPr>
        <w:noProof/>
        <w:sz w:val="20"/>
        <w:szCs w:val="20"/>
      </w:rPr>
      <w:t>2</w:t>
    </w:r>
    <w:r w:rsidRPr="00346882">
      <w:rPr>
        <w:sz w:val="20"/>
        <w:szCs w:val="20"/>
      </w:rPr>
      <w:fldChar w:fldCharType="end"/>
    </w:r>
  </w:p>
  <w:p w:rsidR="00346882" w:rsidRDefault="0034688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764" w:rsidRDefault="00220764">
    <w:pPr>
      <w:pStyle w:val="a7"/>
    </w:pPr>
    <w:r w:rsidRPr="00A915F2">
      <w:rPr>
        <w:noProof/>
        <w:color w:val="auto"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93F0A08" wp14:editId="6270C05A">
              <wp:simplePos x="0" y="0"/>
              <wp:positionH relativeFrom="margin">
                <wp:align>right</wp:align>
              </wp:positionH>
              <wp:positionV relativeFrom="paragraph">
                <wp:posOffset>-326390</wp:posOffset>
              </wp:positionV>
              <wp:extent cx="971550" cy="304800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0764" w:rsidRPr="009C3328" w:rsidRDefault="00220764" w:rsidP="00220764">
                          <w:pPr>
                            <w:rPr>
                              <w:szCs w:val="28"/>
                            </w:rPr>
                          </w:pPr>
                          <w:r w:rsidRPr="009C3328">
                            <w:rPr>
                              <w:szCs w:val="28"/>
                            </w:rPr>
                            <w:t>ПРОЕ</w:t>
                          </w:r>
                          <w:r>
                            <w:rPr>
                              <w:szCs w:val="28"/>
                            </w:rPr>
                            <w:t>К</w:t>
                          </w:r>
                          <w:r w:rsidRPr="009C3328">
                            <w:rPr>
                              <w:szCs w:val="28"/>
                            </w:rPr>
                            <w:t>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3F0A0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5.3pt;margin-top:-25.7pt;width:76.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" stroked="f">
              <v:textbox>
                <w:txbxContent>
                  <w:p w:rsidR="00220764" w:rsidRPr="009C3328" w:rsidRDefault="00220764" w:rsidP="00220764">
                    <w:pPr>
                      <w:rPr>
                        <w:szCs w:val="28"/>
                      </w:rPr>
                    </w:pPr>
                    <w:r w:rsidRPr="009C3328">
                      <w:rPr>
                        <w:szCs w:val="28"/>
                      </w:rPr>
                      <w:t>ПРОЕ</w:t>
                    </w:r>
                    <w:r>
                      <w:rPr>
                        <w:szCs w:val="28"/>
                      </w:rPr>
                      <w:t>К</w:t>
                    </w:r>
                    <w:r w:rsidRPr="009C3328">
                      <w:rPr>
                        <w:szCs w:val="28"/>
                      </w:rPr>
                      <w:t>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02C37"/>
    <w:multiLevelType w:val="multilevel"/>
    <w:tmpl w:val="080E6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52F77"/>
    <w:multiLevelType w:val="hybridMultilevel"/>
    <w:tmpl w:val="59326326"/>
    <w:lvl w:ilvl="0" w:tplc="AD44A1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2743E1"/>
    <w:multiLevelType w:val="hybridMultilevel"/>
    <w:tmpl w:val="9F72429C"/>
    <w:lvl w:ilvl="0" w:tplc="5E16FF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83B35BB"/>
    <w:multiLevelType w:val="hybridMultilevel"/>
    <w:tmpl w:val="6A6C53C2"/>
    <w:lvl w:ilvl="0" w:tplc="B178E4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F4"/>
    <w:rsid w:val="00026ADB"/>
    <w:rsid w:val="00035B70"/>
    <w:rsid w:val="0007181E"/>
    <w:rsid w:val="00076466"/>
    <w:rsid w:val="000D4C93"/>
    <w:rsid w:val="000D623B"/>
    <w:rsid w:val="000F16FC"/>
    <w:rsid w:val="000F339A"/>
    <w:rsid w:val="00105A7D"/>
    <w:rsid w:val="001156B7"/>
    <w:rsid w:val="0012585E"/>
    <w:rsid w:val="00135193"/>
    <w:rsid w:val="00140042"/>
    <w:rsid w:val="001414BF"/>
    <w:rsid w:val="00145091"/>
    <w:rsid w:val="00153FC7"/>
    <w:rsid w:val="00187096"/>
    <w:rsid w:val="00187E75"/>
    <w:rsid w:val="001A34D0"/>
    <w:rsid w:val="001A52B0"/>
    <w:rsid w:val="001C11B7"/>
    <w:rsid w:val="001C726A"/>
    <w:rsid w:val="001D2B27"/>
    <w:rsid w:val="001E0CC4"/>
    <w:rsid w:val="001E3AFD"/>
    <w:rsid w:val="001E5190"/>
    <w:rsid w:val="001E533A"/>
    <w:rsid w:val="00211B78"/>
    <w:rsid w:val="00214056"/>
    <w:rsid w:val="00220764"/>
    <w:rsid w:val="00222ED9"/>
    <w:rsid w:val="0024785A"/>
    <w:rsid w:val="00251B09"/>
    <w:rsid w:val="00255153"/>
    <w:rsid w:val="002623F4"/>
    <w:rsid w:val="0027079E"/>
    <w:rsid w:val="00270F64"/>
    <w:rsid w:val="002756A9"/>
    <w:rsid w:val="00282C9D"/>
    <w:rsid w:val="00290B87"/>
    <w:rsid w:val="00290D43"/>
    <w:rsid w:val="00293E3F"/>
    <w:rsid w:val="002A46D8"/>
    <w:rsid w:val="002A6C6C"/>
    <w:rsid w:val="002B0D2D"/>
    <w:rsid w:val="002C3DA6"/>
    <w:rsid w:val="002C6E3C"/>
    <w:rsid w:val="002F3DFE"/>
    <w:rsid w:val="003066D0"/>
    <w:rsid w:val="00313210"/>
    <w:rsid w:val="003136C3"/>
    <w:rsid w:val="00326AA7"/>
    <w:rsid w:val="00333ACF"/>
    <w:rsid w:val="00335172"/>
    <w:rsid w:val="00341D99"/>
    <w:rsid w:val="00344FBD"/>
    <w:rsid w:val="003458AC"/>
    <w:rsid w:val="00346882"/>
    <w:rsid w:val="00353B95"/>
    <w:rsid w:val="00390A90"/>
    <w:rsid w:val="003A726A"/>
    <w:rsid w:val="003E03B7"/>
    <w:rsid w:val="0040110C"/>
    <w:rsid w:val="00405B91"/>
    <w:rsid w:val="00422252"/>
    <w:rsid w:val="00425344"/>
    <w:rsid w:val="00425839"/>
    <w:rsid w:val="004458F9"/>
    <w:rsid w:val="00461C8F"/>
    <w:rsid w:val="00466129"/>
    <w:rsid w:val="00484CAA"/>
    <w:rsid w:val="00495B3B"/>
    <w:rsid w:val="004C1E5E"/>
    <w:rsid w:val="004D467A"/>
    <w:rsid w:val="004D7F23"/>
    <w:rsid w:val="004E1A58"/>
    <w:rsid w:val="00507200"/>
    <w:rsid w:val="005307DF"/>
    <w:rsid w:val="00532BF9"/>
    <w:rsid w:val="00543E2C"/>
    <w:rsid w:val="00554306"/>
    <w:rsid w:val="00580D51"/>
    <w:rsid w:val="005946EC"/>
    <w:rsid w:val="005A0FC5"/>
    <w:rsid w:val="005A468A"/>
    <w:rsid w:val="005C2A9E"/>
    <w:rsid w:val="005C6117"/>
    <w:rsid w:val="005C6AB7"/>
    <w:rsid w:val="005D7766"/>
    <w:rsid w:val="005E43EA"/>
    <w:rsid w:val="005F37FA"/>
    <w:rsid w:val="006025EE"/>
    <w:rsid w:val="006169DC"/>
    <w:rsid w:val="00616ACB"/>
    <w:rsid w:val="00623E5A"/>
    <w:rsid w:val="0063428C"/>
    <w:rsid w:val="00677D4A"/>
    <w:rsid w:val="006820C7"/>
    <w:rsid w:val="006862FC"/>
    <w:rsid w:val="0069694A"/>
    <w:rsid w:val="006B0BB0"/>
    <w:rsid w:val="006B2AFE"/>
    <w:rsid w:val="006C1402"/>
    <w:rsid w:val="006C1B0C"/>
    <w:rsid w:val="006C2679"/>
    <w:rsid w:val="006E4B60"/>
    <w:rsid w:val="006F7C3C"/>
    <w:rsid w:val="0071141E"/>
    <w:rsid w:val="00717A07"/>
    <w:rsid w:val="00726033"/>
    <w:rsid w:val="00727C99"/>
    <w:rsid w:val="0074503E"/>
    <w:rsid w:val="0075106D"/>
    <w:rsid w:val="00755F6D"/>
    <w:rsid w:val="007623F4"/>
    <w:rsid w:val="007712B4"/>
    <w:rsid w:val="007738B7"/>
    <w:rsid w:val="00780FC9"/>
    <w:rsid w:val="0078271B"/>
    <w:rsid w:val="007B1244"/>
    <w:rsid w:val="007C2172"/>
    <w:rsid w:val="007C49F0"/>
    <w:rsid w:val="007E26B8"/>
    <w:rsid w:val="007F13E2"/>
    <w:rsid w:val="008048BF"/>
    <w:rsid w:val="00821B4B"/>
    <w:rsid w:val="008358ED"/>
    <w:rsid w:val="00847C43"/>
    <w:rsid w:val="00852610"/>
    <w:rsid w:val="00853E67"/>
    <w:rsid w:val="00857F4A"/>
    <w:rsid w:val="00862736"/>
    <w:rsid w:val="00866331"/>
    <w:rsid w:val="008C48C8"/>
    <w:rsid w:val="008C5E86"/>
    <w:rsid w:val="008D02CA"/>
    <w:rsid w:val="008E5E2F"/>
    <w:rsid w:val="009130AE"/>
    <w:rsid w:val="009138C2"/>
    <w:rsid w:val="009147A7"/>
    <w:rsid w:val="00922CD0"/>
    <w:rsid w:val="009663F7"/>
    <w:rsid w:val="00990EF6"/>
    <w:rsid w:val="009C1A1D"/>
    <w:rsid w:val="009C1DCE"/>
    <w:rsid w:val="009D7860"/>
    <w:rsid w:val="009F1A9D"/>
    <w:rsid w:val="009F47F8"/>
    <w:rsid w:val="009F5583"/>
    <w:rsid w:val="00A02490"/>
    <w:rsid w:val="00A0738F"/>
    <w:rsid w:val="00A07627"/>
    <w:rsid w:val="00A26C46"/>
    <w:rsid w:val="00A34ADF"/>
    <w:rsid w:val="00A4475D"/>
    <w:rsid w:val="00A5559B"/>
    <w:rsid w:val="00A6687F"/>
    <w:rsid w:val="00A74AD0"/>
    <w:rsid w:val="00A77AB2"/>
    <w:rsid w:val="00A86C61"/>
    <w:rsid w:val="00A93407"/>
    <w:rsid w:val="00AA37E5"/>
    <w:rsid w:val="00AB0ABD"/>
    <w:rsid w:val="00AC4BBD"/>
    <w:rsid w:val="00AD2487"/>
    <w:rsid w:val="00AD4416"/>
    <w:rsid w:val="00AD73D6"/>
    <w:rsid w:val="00AF093A"/>
    <w:rsid w:val="00AF1F13"/>
    <w:rsid w:val="00AF218F"/>
    <w:rsid w:val="00AF2294"/>
    <w:rsid w:val="00AF5A8F"/>
    <w:rsid w:val="00B05415"/>
    <w:rsid w:val="00B221B1"/>
    <w:rsid w:val="00B2644C"/>
    <w:rsid w:val="00B2773B"/>
    <w:rsid w:val="00B556FB"/>
    <w:rsid w:val="00B62452"/>
    <w:rsid w:val="00B70158"/>
    <w:rsid w:val="00B87389"/>
    <w:rsid w:val="00B95A1F"/>
    <w:rsid w:val="00BA2127"/>
    <w:rsid w:val="00BB14D7"/>
    <w:rsid w:val="00BC32B2"/>
    <w:rsid w:val="00BD3CD3"/>
    <w:rsid w:val="00BF68E7"/>
    <w:rsid w:val="00C05E2B"/>
    <w:rsid w:val="00C327DF"/>
    <w:rsid w:val="00C4162F"/>
    <w:rsid w:val="00C458E7"/>
    <w:rsid w:val="00C65968"/>
    <w:rsid w:val="00C66157"/>
    <w:rsid w:val="00C77472"/>
    <w:rsid w:val="00C77934"/>
    <w:rsid w:val="00CA327A"/>
    <w:rsid w:val="00CA3B0F"/>
    <w:rsid w:val="00CC3859"/>
    <w:rsid w:val="00CE33F7"/>
    <w:rsid w:val="00CF3537"/>
    <w:rsid w:val="00D04367"/>
    <w:rsid w:val="00D05BE9"/>
    <w:rsid w:val="00D339BD"/>
    <w:rsid w:val="00D3756F"/>
    <w:rsid w:val="00D754EA"/>
    <w:rsid w:val="00DA03A7"/>
    <w:rsid w:val="00DB1B09"/>
    <w:rsid w:val="00DB7ACF"/>
    <w:rsid w:val="00DD6A85"/>
    <w:rsid w:val="00DE3A36"/>
    <w:rsid w:val="00DF25B0"/>
    <w:rsid w:val="00DF3C8D"/>
    <w:rsid w:val="00E001CA"/>
    <w:rsid w:val="00E33AA8"/>
    <w:rsid w:val="00E50993"/>
    <w:rsid w:val="00E57AFD"/>
    <w:rsid w:val="00E6582B"/>
    <w:rsid w:val="00E66D9F"/>
    <w:rsid w:val="00E72F78"/>
    <w:rsid w:val="00E74F04"/>
    <w:rsid w:val="00E75F43"/>
    <w:rsid w:val="00E84983"/>
    <w:rsid w:val="00E84ABE"/>
    <w:rsid w:val="00E85397"/>
    <w:rsid w:val="00E92E04"/>
    <w:rsid w:val="00EF6D8C"/>
    <w:rsid w:val="00F06C88"/>
    <w:rsid w:val="00F12008"/>
    <w:rsid w:val="00F223B5"/>
    <w:rsid w:val="00F32AE4"/>
    <w:rsid w:val="00F352C3"/>
    <w:rsid w:val="00F354BB"/>
    <w:rsid w:val="00F37491"/>
    <w:rsid w:val="00F73B39"/>
    <w:rsid w:val="00F769E8"/>
    <w:rsid w:val="00F77293"/>
    <w:rsid w:val="00F815E4"/>
    <w:rsid w:val="00F85EBD"/>
    <w:rsid w:val="00FE0157"/>
    <w:rsid w:val="00FE40B3"/>
    <w:rsid w:val="00FE4177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AADAE98-91A0-4B53-8A24-97500AF3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pPr>
      <w:autoSpaceDE w:val="0"/>
      <w:autoSpaceDN w:val="0"/>
      <w:jc w:val="both"/>
    </w:pPr>
    <w:rPr>
      <w:color w:val="auto"/>
      <w:szCs w:val="28"/>
    </w:rPr>
  </w:style>
  <w:style w:type="paragraph" w:styleId="2">
    <w:name w:val="Body Text 2"/>
    <w:basedOn w:val="a"/>
    <w:link w:val="20"/>
    <w:pPr>
      <w:jc w:val="center"/>
    </w:pPr>
    <w:rPr>
      <w:b/>
      <w:bCs/>
    </w:rPr>
  </w:style>
  <w:style w:type="paragraph" w:styleId="21">
    <w:name w:val="Body Text Indent 2"/>
    <w:basedOn w:val="a"/>
    <w:pPr>
      <w:ind w:firstLine="720"/>
    </w:pPr>
  </w:style>
  <w:style w:type="paragraph" w:styleId="3">
    <w:name w:val="Body Text 3"/>
    <w:basedOn w:val="a"/>
    <w:link w:val="30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pPr>
      <w:spacing w:after="120"/>
    </w:pPr>
    <w:rPr>
      <w:color w:val="auto"/>
      <w:sz w:val="24"/>
      <w:szCs w:val="24"/>
    </w:rPr>
  </w:style>
  <w:style w:type="table" w:styleId="a5">
    <w:name w:val="Table Grid"/>
    <w:basedOn w:val="a1"/>
    <w:rsid w:val="00C6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85EBD"/>
    <w:rPr>
      <w:b/>
      <w:bCs/>
    </w:rPr>
  </w:style>
  <w:style w:type="paragraph" w:styleId="a7">
    <w:name w:val="header"/>
    <w:basedOn w:val="a"/>
    <w:link w:val="a8"/>
    <w:uiPriority w:val="99"/>
    <w:rsid w:val="00346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46882"/>
    <w:rPr>
      <w:color w:val="000000"/>
      <w:sz w:val="28"/>
      <w:szCs w:val="35"/>
    </w:rPr>
  </w:style>
  <w:style w:type="paragraph" w:styleId="a9">
    <w:name w:val="footer"/>
    <w:basedOn w:val="a"/>
    <w:link w:val="aa"/>
    <w:rsid w:val="00346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46882"/>
    <w:rPr>
      <w:color w:val="000000"/>
      <w:sz w:val="28"/>
      <w:szCs w:val="35"/>
    </w:rPr>
  </w:style>
  <w:style w:type="paragraph" w:styleId="ab">
    <w:name w:val="Balloon Text"/>
    <w:basedOn w:val="a"/>
    <w:link w:val="ac"/>
    <w:rsid w:val="00AF21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F218F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755F6D"/>
    <w:pPr>
      <w:ind w:left="720"/>
      <w:contextualSpacing/>
    </w:pPr>
  </w:style>
  <w:style w:type="paragraph" w:customStyle="1" w:styleId="ConsPlusNormal">
    <w:name w:val="ConsPlusNormal"/>
    <w:rsid w:val="003A726A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0F339A"/>
    <w:rPr>
      <w:b/>
      <w:bCs/>
      <w:color w:val="000000"/>
      <w:sz w:val="28"/>
      <w:szCs w:val="35"/>
    </w:rPr>
  </w:style>
  <w:style w:type="character" w:customStyle="1" w:styleId="30">
    <w:name w:val="Основной текст 3 Знак"/>
    <w:basedOn w:val="a0"/>
    <w:link w:val="3"/>
    <w:rsid w:val="000F339A"/>
    <w:rPr>
      <w:sz w:val="16"/>
      <w:szCs w:val="16"/>
    </w:rPr>
  </w:style>
  <w:style w:type="paragraph" w:styleId="ae">
    <w:name w:val="No Spacing"/>
    <w:uiPriority w:val="1"/>
    <w:qFormat/>
    <w:rsid w:val="002551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f">
    <w:name w:val="Hyperlink"/>
    <w:basedOn w:val="a0"/>
    <w:unhideWhenUsed/>
    <w:rsid w:val="008526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0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83580-1FA8-48DA-B0AC-2BFE14955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ГАС адм. НСО</Company>
  <LinksUpToDate>false</LinksUpToDate>
  <CharactersWithSpaces>3009</CharactersWithSpaces>
  <SharedDoc>false</SharedDoc>
  <HLinks>
    <vt:vector size="6" baseType="variant">
      <vt:variant>
        <vt:i4>5242975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consultantplus://offline/ref=8482EE7D403F8A150FB6899A1D882EBCCB9CFD6C61575EEEF6C61103506B80D4B6182499C6CE589B659F0130VEN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shlva</dc:creator>
  <cp:lastModifiedBy>Коврижных Инга Александровна</cp:lastModifiedBy>
  <cp:revision>2</cp:revision>
  <cp:lastPrinted>2018-03-26T05:06:00Z</cp:lastPrinted>
  <dcterms:created xsi:type="dcterms:W3CDTF">2025-01-27T11:47:00Z</dcterms:created>
  <dcterms:modified xsi:type="dcterms:W3CDTF">2025-01-27T11:47:00Z</dcterms:modified>
</cp:coreProperties>
</file>