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EF" w:rsidRDefault="008B2FC1" w:rsidP="00DE662C">
      <w:pPr>
        <w:ind w:left="4956" w:firstLine="128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D7AEF" w:rsidRDefault="008B2FC1" w:rsidP="00DE662C">
      <w:pPr>
        <w:ind w:left="4956" w:firstLine="128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ED7AEF" w:rsidRDefault="008B2FC1" w:rsidP="00DE662C">
      <w:pPr>
        <w:ind w:left="4956" w:firstLine="1281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ED7AEF" w:rsidRDefault="00ED7AEF">
      <w:pPr>
        <w:ind w:right="-144" w:firstLine="4820"/>
        <w:rPr>
          <w:sz w:val="16"/>
          <w:szCs w:val="16"/>
        </w:rPr>
      </w:pPr>
    </w:p>
    <w:p w:rsidR="0098571C" w:rsidRDefault="0098571C">
      <w:pPr>
        <w:ind w:right="-144" w:firstLine="4820"/>
        <w:rPr>
          <w:sz w:val="16"/>
          <w:szCs w:val="16"/>
        </w:rPr>
      </w:pPr>
    </w:p>
    <w:p w:rsidR="00606C12" w:rsidRPr="00146C22" w:rsidRDefault="00606C12" w:rsidP="00606C12">
      <w:pPr>
        <w:jc w:val="center"/>
        <w:rPr>
          <w:bCs/>
          <w:color w:val="000000"/>
          <w:sz w:val="27"/>
          <w:szCs w:val="27"/>
        </w:rPr>
      </w:pPr>
      <w:r w:rsidRPr="00146C22">
        <w:rPr>
          <w:bCs/>
          <w:color w:val="000000"/>
          <w:sz w:val="27"/>
          <w:szCs w:val="27"/>
        </w:rPr>
        <w:t>Об утверждении Порядка возмещения ущерба, понесенного</w:t>
      </w:r>
    </w:p>
    <w:p w:rsidR="00606C12" w:rsidRPr="00146C22" w:rsidRDefault="00606C12" w:rsidP="00606C12">
      <w:pPr>
        <w:jc w:val="center"/>
        <w:rPr>
          <w:bCs/>
          <w:color w:val="000000"/>
          <w:sz w:val="27"/>
          <w:szCs w:val="27"/>
        </w:rPr>
      </w:pPr>
      <w:r w:rsidRPr="00146C22">
        <w:rPr>
          <w:bCs/>
          <w:color w:val="000000"/>
          <w:sz w:val="27"/>
          <w:szCs w:val="27"/>
        </w:rPr>
        <w:t>гражданами и юридическими лицами в результате изъятия</w:t>
      </w:r>
    </w:p>
    <w:p w:rsidR="00ED7AEF" w:rsidRPr="00146C22" w:rsidRDefault="00606C12" w:rsidP="00606C12">
      <w:pPr>
        <w:jc w:val="center"/>
        <w:rPr>
          <w:sz w:val="27"/>
          <w:szCs w:val="27"/>
        </w:rPr>
      </w:pPr>
      <w:r w:rsidRPr="00146C22">
        <w:rPr>
          <w:bCs/>
          <w:color w:val="000000"/>
          <w:sz w:val="27"/>
          <w:szCs w:val="27"/>
        </w:rPr>
        <w:t xml:space="preserve">животных и (или) продукции животного происхождения при ликвидации </w:t>
      </w:r>
      <w:r w:rsidRPr="00146C22">
        <w:rPr>
          <w:color w:val="000000"/>
          <w:sz w:val="27"/>
          <w:szCs w:val="27"/>
        </w:rPr>
        <w:t>очагов особо опасных болезней животных на территории Новосибирской области</w:t>
      </w:r>
    </w:p>
    <w:p w:rsidR="00ED7AEF" w:rsidRPr="00146C22" w:rsidRDefault="00ED7AEF">
      <w:pPr>
        <w:jc w:val="center"/>
        <w:rPr>
          <w:color w:val="000000"/>
          <w:sz w:val="27"/>
          <w:szCs w:val="27"/>
        </w:rPr>
      </w:pPr>
    </w:p>
    <w:p w:rsidR="00DE662C" w:rsidRPr="00146C22" w:rsidRDefault="00DE662C">
      <w:pPr>
        <w:jc w:val="center"/>
        <w:rPr>
          <w:color w:val="000000"/>
          <w:sz w:val="27"/>
          <w:szCs w:val="27"/>
        </w:rPr>
      </w:pPr>
    </w:p>
    <w:p w:rsidR="00ED7AEF" w:rsidRPr="00146C22" w:rsidRDefault="00606C12" w:rsidP="007B0EA8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146C22">
        <w:rPr>
          <w:color w:val="000000"/>
          <w:sz w:val="27"/>
          <w:szCs w:val="27"/>
        </w:rPr>
        <w:t>В соответствии со статьей 19 Закона Российской Федерации от 14.05.</w:t>
      </w:r>
      <w:r w:rsidR="00EA521C" w:rsidRPr="00146C22">
        <w:rPr>
          <w:color w:val="000000"/>
          <w:sz w:val="27"/>
          <w:szCs w:val="27"/>
        </w:rPr>
        <w:t>19</w:t>
      </w:r>
      <w:r w:rsidRPr="00146C22">
        <w:rPr>
          <w:color w:val="000000"/>
          <w:sz w:val="27"/>
          <w:szCs w:val="27"/>
        </w:rPr>
        <w:t>93 № 4979</w:t>
      </w:r>
      <w:r w:rsidR="009B44C7" w:rsidRPr="00146C22">
        <w:rPr>
          <w:color w:val="000000"/>
          <w:sz w:val="27"/>
          <w:szCs w:val="27"/>
        </w:rPr>
        <w:t>–</w:t>
      </w:r>
      <w:r w:rsidRPr="00146C22">
        <w:rPr>
          <w:color w:val="000000"/>
          <w:sz w:val="27"/>
          <w:szCs w:val="27"/>
        </w:rPr>
        <w:t xml:space="preserve">1 «О ветеринарии», постановлением Правительства Российской Федерации от 26.05.2006 № 310 «Об отчуждении животных и изъятии </w:t>
      </w:r>
      <w:r w:rsidR="009B44C7" w:rsidRPr="00146C22">
        <w:rPr>
          <w:color w:val="000000"/>
          <w:sz w:val="27"/>
          <w:szCs w:val="27"/>
        </w:rPr>
        <w:t>продукции животного происхождения</w:t>
      </w:r>
      <w:r w:rsidRPr="00146C22">
        <w:rPr>
          <w:color w:val="000000"/>
          <w:sz w:val="27"/>
          <w:szCs w:val="27"/>
        </w:rPr>
        <w:t xml:space="preserve"> при ликвидации очагов особо опасных болезней животных», постановлением Правительства Российской Федерации от 01.02.2023 № 140 «Об утверждении Правил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уничтожения при ликвидации очагов особо опасных болезней животных» </w:t>
      </w:r>
      <w:r w:rsidR="008B2FC1" w:rsidRPr="00146C22">
        <w:rPr>
          <w:color w:val="000000"/>
          <w:sz w:val="27"/>
          <w:szCs w:val="27"/>
        </w:rPr>
        <w:t>Правительство Новосибирской области</w:t>
      </w:r>
      <w:r w:rsidR="008B2FC1" w:rsidRPr="00146C22">
        <w:rPr>
          <w:b/>
          <w:color w:val="000000"/>
          <w:sz w:val="27"/>
          <w:szCs w:val="27"/>
        </w:rPr>
        <w:t xml:space="preserve"> п о с т а н о в л я е т</w:t>
      </w:r>
      <w:r w:rsidR="008B2FC1" w:rsidRPr="00146C22">
        <w:rPr>
          <w:color w:val="000000"/>
          <w:sz w:val="27"/>
          <w:szCs w:val="27"/>
        </w:rPr>
        <w:t>:</w:t>
      </w:r>
    </w:p>
    <w:p w:rsidR="00ED7AEF" w:rsidRPr="00146C22" w:rsidRDefault="008B2FC1" w:rsidP="007B0EA8">
      <w:pPr>
        <w:spacing w:line="228" w:lineRule="auto"/>
        <w:ind w:firstLine="708"/>
        <w:jc w:val="both"/>
        <w:rPr>
          <w:color w:val="000000"/>
          <w:sz w:val="27"/>
          <w:szCs w:val="27"/>
        </w:rPr>
      </w:pPr>
      <w:r w:rsidRPr="00146C22">
        <w:rPr>
          <w:sz w:val="27"/>
          <w:szCs w:val="27"/>
        </w:rPr>
        <w:t>1. </w:t>
      </w:r>
      <w:r w:rsidR="00606C12" w:rsidRPr="00146C22">
        <w:rPr>
          <w:color w:val="000000"/>
          <w:sz w:val="27"/>
          <w:szCs w:val="27"/>
        </w:rPr>
        <w:t xml:space="preserve">Утвердить прилагаемый </w:t>
      </w:r>
      <w:r w:rsidR="00606C12" w:rsidRPr="00146C22">
        <w:rPr>
          <w:bCs/>
          <w:color w:val="000000"/>
          <w:sz w:val="27"/>
          <w:szCs w:val="27"/>
        </w:rPr>
        <w:t xml:space="preserve">Порядок возмещения ущерба, понесенного гражданами и юридическими лицами в результате изъятия животных и (или) продукции животного происхождения при ликвидации </w:t>
      </w:r>
      <w:r w:rsidR="00606C12" w:rsidRPr="00146C22">
        <w:rPr>
          <w:color w:val="000000"/>
          <w:sz w:val="27"/>
          <w:szCs w:val="27"/>
        </w:rPr>
        <w:t>очагов особо опасных болезней животных на территории Новосибирской области</w:t>
      </w:r>
      <w:r w:rsidR="00BC547D" w:rsidRPr="00146C22">
        <w:rPr>
          <w:color w:val="000000"/>
          <w:sz w:val="27"/>
          <w:szCs w:val="27"/>
        </w:rPr>
        <w:t xml:space="preserve"> согласно </w:t>
      </w:r>
      <w:proofErr w:type="gramStart"/>
      <w:r w:rsidR="00BC547D" w:rsidRPr="00146C22">
        <w:rPr>
          <w:color w:val="000000"/>
          <w:sz w:val="27"/>
          <w:szCs w:val="27"/>
        </w:rPr>
        <w:t>приложению</w:t>
      </w:r>
      <w:proofErr w:type="gramEnd"/>
      <w:r w:rsidR="00BC547D" w:rsidRPr="00146C22">
        <w:rPr>
          <w:color w:val="000000"/>
          <w:sz w:val="27"/>
          <w:szCs w:val="27"/>
        </w:rPr>
        <w:t xml:space="preserve"> к настоящему постановлению</w:t>
      </w:r>
      <w:r w:rsidR="00606C12" w:rsidRPr="00146C22">
        <w:rPr>
          <w:color w:val="000000"/>
          <w:sz w:val="27"/>
          <w:szCs w:val="27"/>
        </w:rPr>
        <w:t>.</w:t>
      </w:r>
    </w:p>
    <w:p w:rsidR="00606C12" w:rsidRPr="00146C22" w:rsidRDefault="00606C12" w:rsidP="007B0EA8">
      <w:pPr>
        <w:spacing w:line="228" w:lineRule="auto"/>
        <w:ind w:firstLine="708"/>
        <w:jc w:val="both"/>
        <w:rPr>
          <w:color w:val="000000"/>
          <w:sz w:val="27"/>
          <w:szCs w:val="27"/>
        </w:rPr>
      </w:pPr>
      <w:r w:rsidRPr="00146C22">
        <w:rPr>
          <w:color w:val="000000"/>
          <w:sz w:val="27"/>
          <w:szCs w:val="27"/>
        </w:rPr>
        <w:t>2. Признать утратившим силу постановление администрации Новосибирской области от 11.08.2008 № 224</w:t>
      </w:r>
      <w:r w:rsidR="009B44C7" w:rsidRPr="00146C22">
        <w:rPr>
          <w:color w:val="000000"/>
          <w:sz w:val="27"/>
          <w:szCs w:val="27"/>
        </w:rPr>
        <w:t>–</w:t>
      </w:r>
      <w:r w:rsidRPr="00146C22">
        <w:rPr>
          <w:color w:val="000000"/>
          <w:sz w:val="27"/>
          <w:szCs w:val="27"/>
        </w:rPr>
        <w:t xml:space="preserve">па «Об утверждении Порядка организации и проведения отчуждения животных и изъятия </w:t>
      </w:r>
      <w:r w:rsidR="009B44C7" w:rsidRPr="00146C22">
        <w:rPr>
          <w:color w:val="000000"/>
          <w:sz w:val="27"/>
          <w:szCs w:val="27"/>
        </w:rPr>
        <w:t>продукции животного происхождения</w:t>
      </w:r>
      <w:r w:rsidRPr="00146C22">
        <w:rPr>
          <w:color w:val="000000"/>
          <w:sz w:val="27"/>
          <w:szCs w:val="27"/>
        </w:rPr>
        <w:t xml:space="preserve"> при ликвидации очагов особо опасных болезней животных на территории Новосибирской области и Порядка выплаты собственнику стоимости отчужденных животных и изъятых </w:t>
      </w:r>
      <w:r w:rsidR="009B44C7" w:rsidRPr="00146C22">
        <w:rPr>
          <w:color w:val="000000"/>
          <w:sz w:val="27"/>
          <w:szCs w:val="27"/>
        </w:rPr>
        <w:t>продукции животного происхождения</w:t>
      </w:r>
      <w:r w:rsidRPr="00146C22">
        <w:rPr>
          <w:color w:val="000000"/>
          <w:sz w:val="27"/>
          <w:szCs w:val="27"/>
        </w:rPr>
        <w:t xml:space="preserve"> при ликвидации очагов особо опасных болезней животных».</w:t>
      </w:r>
    </w:p>
    <w:p w:rsidR="00606C12" w:rsidRPr="00146C22" w:rsidRDefault="00606C12" w:rsidP="007B0EA8">
      <w:pPr>
        <w:spacing w:line="228" w:lineRule="auto"/>
        <w:ind w:firstLine="708"/>
        <w:jc w:val="both"/>
        <w:rPr>
          <w:color w:val="000000"/>
          <w:sz w:val="27"/>
          <w:szCs w:val="27"/>
        </w:rPr>
      </w:pPr>
      <w:r w:rsidRPr="00146C22">
        <w:rPr>
          <w:color w:val="000000"/>
          <w:sz w:val="27"/>
          <w:szCs w:val="27"/>
        </w:rPr>
        <w:t xml:space="preserve">3. Контроль за исполнением постановления возложить на заместителя Председателя Правительства Новосибирской области – министра сельского хозяйства Новосибирской области </w:t>
      </w:r>
      <w:proofErr w:type="spellStart"/>
      <w:r w:rsidRPr="00146C22">
        <w:rPr>
          <w:color w:val="000000"/>
          <w:sz w:val="27"/>
          <w:szCs w:val="27"/>
        </w:rPr>
        <w:t>Шинделова</w:t>
      </w:r>
      <w:proofErr w:type="spellEnd"/>
      <w:r w:rsidRPr="00146C22">
        <w:rPr>
          <w:color w:val="000000"/>
          <w:sz w:val="27"/>
          <w:szCs w:val="27"/>
        </w:rPr>
        <w:t xml:space="preserve"> А.В.</w:t>
      </w:r>
    </w:p>
    <w:p w:rsidR="00ED7AEF" w:rsidRDefault="00ED7AEF">
      <w:pPr>
        <w:jc w:val="both"/>
        <w:rPr>
          <w:color w:val="000000"/>
          <w:sz w:val="28"/>
          <w:szCs w:val="28"/>
        </w:rPr>
      </w:pPr>
    </w:p>
    <w:p w:rsidR="00ED7AEF" w:rsidRDefault="00ED7AEF">
      <w:pPr>
        <w:jc w:val="both"/>
        <w:rPr>
          <w:color w:val="000000"/>
          <w:sz w:val="28"/>
          <w:szCs w:val="28"/>
        </w:rPr>
      </w:pPr>
    </w:p>
    <w:p w:rsidR="00606C12" w:rsidRDefault="00606C12">
      <w:pPr>
        <w:jc w:val="both"/>
        <w:rPr>
          <w:color w:val="000000"/>
          <w:sz w:val="28"/>
          <w:szCs w:val="28"/>
        </w:rPr>
      </w:pPr>
    </w:p>
    <w:p w:rsidR="00ED7AEF" w:rsidRDefault="00DE662C">
      <w:pPr>
        <w:jc w:val="both"/>
        <w:rPr>
          <w:rFonts w:eastAsia="Calibri"/>
          <w:sz w:val="28"/>
          <w:szCs w:val="28"/>
        </w:rPr>
      </w:pPr>
      <w:r w:rsidRPr="00DE662C">
        <w:rPr>
          <w:rFonts w:eastAsia="Calibri"/>
          <w:sz w:val="28"/>
          <w:szCs w:val="28"/>
        </w:rPr>
        <w:t xml:space="preserve">Губернатор Новосибирской области </w:t>
      </w:r>
      <w:r>
        <w:rPr>
          <w:rFonts w:eastAsia="Calibri"/>
          <w:sz w:val="28"/>
          <w:szCs w:val="28"/>
        </w:rPr>
        <w:t xml:space="preserve">                                                   </w:t>
      </w:r>
      <w:r w:rsidR="008B2FC1">
        <w:rPr>
          <w:rFonts w:eastAsia="Calibri"/>
          <w:sz w:val="28"/>
          <w:szCs w:val="28"/>
        </w:rPr>
        <w:t>А.А. Травников</w:t>
      </w:r>
    </w:p>
    <w:p w:rsidR="00DE662C" w:rsidRDefault="00DE662C" w:rsidP="00DE662C"/>
    <w:p w:rsidR="007B0EA8" w:rsidRDefault="007B0EA8" w:rsidP="00DE662C"/>
    <w:p w:rsidR="00DE662C" w:rsidRDefault="00DE662C" w:rsidP="00DE662C">
      <w:r>
        <w:t>О.А. Рожков</w:t>
      </w:r>
    </w:p>
    <w:p w:rsidR="00DE662C" w:rsidRDefault="00DE662C" w:rsidP="00DE662C">
      <w:r>
        <w:t>202 08 20</w:t>
      </w:r>
    </w:p>
    <w:p w:rsidR="00BC547D" w:rsidRPr="00BC547D" w:rsidRDefault="00BC547D" w:rsidP="00BC547D">
      <w:pPr>
        <w:jc w:val="right"/>
        <w:rPr>
          <w:sz w:val="28"/>
          <w:szCs w:val="28"/>
        </w:rPr>
      </w:pPr>
      <w:r w:rsidRPr="00BC547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BC547D" w:rsidRPr="00BC547D" w:rsidRDefault="00BC547D" w:rsidP="00BC547D">
      <w:pPr>
        <w:jc w:val="right"/>
        <w:rPr>
          <w:sz w:val="28"/>
          <w:szCs w:val="28"/>
        </w:rPr>
      </w:pPr>
      <w:r w:rsidRPr="00BC547D">
        <w:rPr>
          <w:sz w:val="28"/>
          <w:szCs w:val="28"/>
        </w:rPr>
        <w:t>к постановлению Правительства</w:t>
      </w:r>
    </w:p>
    <w:p w:rsidR="00BC547D" w:rsidRDefault="00BC547D" w:rsidP="00BC547D">
      <w:pPr>
        <w:jc w:val="right"/>
        <w:rPr>
          <w:sz w:val="28"/>
          <w:szCs w:val="28"/>
        </w:rPr>
      </w:pPr>
      <w:r w:rsidRPr="00BC547D">
        <w:rPr>
          <w:sz w:val="28"/>
          <w:szCs w:val="28"/>
        </w:rPr>
        <w:t>Новосибирской области</w:t>
      </w:r>
    </w:p>
    <w:p w:rsidR="00BC547D" w:rsidRPr="00BC547D" w:rsidRDefault="00BC547D" w:rsidP="00BC547D">
      <w:pPr>
        <w:jc w:val="right"/>
        <w:rPr>
          <w:sz w:val="28"/>
          <w:szCs w:val="28"/>
        </w:rPr>
      </w:pPr>
    </w:p>
    <w:p w:rsidR="00606C12" w:rsidRDefault="00606C12" w:rsidP="00606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06C12" w:rsidRDefault="00606C12" w:rsidP="00606C12">
      <w:pPr>
        <w:jc w:val="center"/>
        <w:rPr>
          <w:b/>
          <w:sz w:val="28"/>
          <w:szCs w:val="28"/>
        </w:rPr>
      </w:pPr>
      <w:r w:rsidRPr="00606C12">
        <w:rPr>
          <w:b/>
          <w:sz w:val="28"/>
          <w:szCs w:val="28"/>
        </w:rPr>
        <w:t>возмещения ущерба, понесенного гражданами и юридическими лицами в результате изъятия животных и (или) продукции животного происхождения при ликвидации очагов особо опасных болезней животных на территории Новосибирской области</w:t>
      </w:r>
    </w:p>
    <w:p w:rsidR="00606C12" w:rsidRDefault="00606C12" w:rsidP="00606C12">
      <w:pPr>
        <w:jc w:val="both"/>
        <w:rPr>
          <w:sz w:val="28"/>
          <w:szCs w:val="28"/>
        </w:rPr>
      </w:pPr>
    </w:p>
    <w:p w:rsidR="00606C12" w:rsidRPr="00606C12" w:rsidRDefault="00606C12" w:rsidP="00606C12">
      <w:pPr>
        <w:ind w:firstLine="709"/>
        <w:jc w:val="both"/>
        <w:rPr>
          <w:sz w:val="28"/>
          <w:szCs w:val="28"/>
        </w:rPr>
      </w:pPr>
      <w:r w:rsidRPr="00606C12">
        <w:rPr>
          <w:sz w:val="28"/>
          <w:szCs w:val="28"/>
        </w:rPr>
        <w:t>1.</w:t>
      </w:r>
      <w:r w:rsidR="00BC547D">
        <w:rPr>
          <w:sz w:val="28"/>
          <w:szCs w:val="28"/>
        </w:rPr>
        <w:t> </w:t>
      </w:r>
      <w:r w:rsidRPr="00606C12">
        <w:rPr>
          <w:sz w:val="28"/>
          <w:szCs w:val="28"/>
        </w:rPr>
        <w:t xml:space="preserve">Настоящий Порядок определяет процедуру возмещения ущерба, понесенного гражданами и юридическими лицами </w:t>
      </w:r>
      <w:r>
        <w:rPr>
          <w:sz w:val="28"/>
          <w:szCs w:val="28"/>
        </w:rPr>
        <w:t>– собственникам</w:t>
      </w:r>
      <w:r w:rsidR="009B44C7">
        <w:rPr>
          <w:sz w:val="28"/>
          <w:szCs w:val="28"/>
        </w:rPr>
        <w:t>и</w:t>
      </w:r>
      <w:r>
        <w:rPr>
          <w:sz w:val="28"/>
          <w:szCs w:val="28"/>
        </w:rPr>
        <w:t xml:space="preserve"> животных и (или) продукции животного происхождения </w:t>
      </w:r>
      <w:r w:rsidRPr="00606C12">
        <w:rPr>
          <w:sz w:val="28"/>
          <w:szCs w:val="28"/>
        </w:rPr>
        <w:t xml:space="preserve">(далее </w:t>
      </w:r>
      <w:r w:rsidR="009B44C7">
        <w:rPr>
          <w:sz w:val="28"/>
          <w:szCs w:val="28"/>
        </w:rPr>
        <w:t>–</w:t>
      </w:r>
      <w:r w:rsidRPr="00606C12">
        <w:rPr>
          <w:sz w:val="28"/>
          <w:szCs w:val="28"/>
        </w:rPr>
        <w:t xml:space="preserve"> </w:t>
      </w:r>
      <w:r w:rsidR="009B44C7">
        <w:rPr>
          <w:sz w:val="28"/>
          <w:szCs w:val="28"/>
        </w:rPr>
        <w:t>собственниками</w:t>
      </w:r>
      <w:r w:rsidRPr="00606C12">
        <w:rPr>
          <w:sz w:val="28"/>
          <w:szCs w:val="28"/>
        </w:rPr>
        <w:t xml:space="preserve">) в результате изъятия животных и (или) </w:t>
      </w:r>
      <w:r w:rsidR="009B44C7">
        <w:rPr>
          <w:sz w:val="28"/>
          <w:szCs w:val="28"/>
        </w:rPr>
        <w:t>продукции животного происхождения</w:t>
      </w:r>
      <w:r w:rsidRPr="00606C12">
        <w:rPr>
          <w:sz w:val="28"/>
          <w:szCs w:val="28"/>
        </w:rPr>
        <w:t xml:space="preserve"> при ликвидации очагов особо опасных болезней животных</w:t>
      </w:r>
      <w:r w:rsidR="009B44C7">
        <w:rPr>
          <w:sz w:val="28"/>
          <w:szCs w:val="28"/>
        </w:rPr>
        <w:t xml:space="preserve"> и защиты населения от болезней, общих для человека и животных,</w:t>
      </w:r>
      <w:r w:rsidRPr="00606C12">
        <w:rPr>
          <w:sz w:val="28"/>
          <w:szCs w:val="28"/>
        </w:rPr>
        <w:t xml:space="preserve"> на территории </w:t>
      </w:r>
      <w:r w:rsidR="009B44C7">
        <w:rPr>
          <w:sz w:val="28"/>
          <w:szCs w:val="28"/>
        </w:rPr>
        <w:t>Новосибирской области</w:t>
      </w:r>
      <w:r w:rsidRPr="00606C12">
        <w:rPr>
          <w:sz w:val="28"/>
          <w:szCs w:val="28"/>
        </w:rPr>
        <w:t>.</w:t>
      </w:r>
    </w:p>
    <w:p w:rsidR="00606C12" w:rsidRPr="00606C12" w:rsidRDefault="00606C12" w:rsidP="00606C12">
      <w:pPr>
        <w:ind w:firstLine="709"/>
        <w:jc w:val="both"/>
        <w:rPr>
          <w:sz w:val="28"/>
          <w:szCs w:val="28"/>
        </w:rPr>
      </w:pPr>
      <w:r w:rsidRPr="00606C12">
        <w:rPr>
          <w:sz w:val="28"/>
          <w:szCs w:val="28"/>
        </w:rPr>
        <w:t>2.</w:t>
      </w:r>
      <w:r w:rsidR="00BC547D">
        <w:rPr>
          <w:sz w:val="28"/>
          <w:szCs w:val="28"/>
        </w:rPr>
        <w:t> </w:t>
      </w:r>
      <w:r w:rsidRPr="00606C12">
        <w:rPr>
          <w:sz w:val="28"/>
          <w:szCs w:val="28"/>
        </w:rPr>
        <w:t xml:space="preserve">Управление ветеринарии </w:t>
      </w:r>
      <w:r w:rsidR="009B44C7">
        <w:rPr>
          <w:sz w:val="28"/>
          <w:szCs w:val="28"/>
        </w:rPr>
        <w:t>Новосибирской области</w:t>
      </w:r>
      <w:r w:rsidR="009B44C7" w:rsidRPr="00606C12">
        <w:rPr>
          <w:sz w:val="28"/>
          <w:szCs w:val="28"/>
        </w:rPr>
        <w:t xml:space="preserve"> </w:t>
      </w:r>
      <w:r w:rsidRPr="00606C12">
        <w:rPr>
          <w:sz w:val="28"/>
          <w:szCs w:val="28"/>
        </w:rPr>
        <w:t xml:space="preserve">(далее </w:t>
      </w:r>
      <w:r w:rsidR="009B44C7">
        <w:rPr>
          <w:sz w:val="28"/>
          <w:szCs w:val="28"/>
        </w:rPr>
        <w:t>–</w:t>
      </w:r>
      <w:r w:rsidRPr="00606C12">
        <w:rPr>
          <w:sz w:val="28"/>
          <w:szCs w:val="28"/>
        </w:rPr>
        <w:t xml:space="preserve"> управление) является уполномоченным органом исполнительной власти </w:t>
      </w:r>
      <w:r w:rsidR="009B44C7">
        <w:rPr>
          <w:sz w:val="28"/>
          <w:szCs w:val="28"/>
        </w:rPr>
        <w:t>Новосибирской области</w:t>
      </w:r>
      <w:r w:rsidRPr="00606C12">
        <w:rPr>
          <w:sz w:val="28"/>
          <w:szCs w:val="28"/>
        </w:rPr>
        <w:t xml:space="preserve"> на возмещение ущерба, понесенного </w:t>
      </w:r>
      <w:r w:rsidR="009B44C7">
        <w:rPr>
          <w:sz w:val="28"/>
          <w:szCs w:val="28"/>
        </w:rPr>
        <w:t xml:space="preserve">собственниками </w:t>
      </w:r>
      <w:r w:rsidRPr="00606C12">
        <w:rPr>
          <w:sz w:val="28"/>
          <w:szCs w:val="28"/>
        </w:rPr>
        <w:t xml:space="preserve">в результате изъятия животных и (или) </w:t>
      </w:r>
      <w:r w:rsidR="009B44C7">
        <w:rPr>
          <w:sz w:val="28"/>
          <w:szCs w:val="28"/>
        </w:rPr>
        <w:t>продукции животного происхождения</w:t>
      </w:r>
      <w:r w:rsidRPr="00606C12">
        <w:rPr>
          <w:sz w:val="28"/>
          <w:szCs w:val="28"/>
        </w:rPr>
        <w:t xml:space="preserve"> при ликвидации очагов особо опасных болезней животных на территории </w:t>
      </w:r>
      <w:r w:rsidR="009B44C7">
        <w:rPr>
          <w:sz w:val="28"/>
          <w:szCs w:val="28"/>
        </w:rPr>
        <w:t>Новосибирской области</w:t>
      </w:r>
      <w:r w:rsidRPr="00606C12">
        <w:rPr>
          <w:sz w:val="28"/>
          <w:szCs w:val="28"/>
        </w:rPr>
        <w:t xml:space="preserve"> (далее </w:t>
      </w:r>
      <w:r w:rsidR="009B44C7">
        <w:rPr>
          <w:sz w:val="28"/>
          <w:szCs w:val="28"/>
        </w:rPr>
        <w:t>–</w:t>
      </w:r>
      <w:r w:rsidRPr="00606C12">
        <w:rPr>
          <w:sz w:val="28"/>
          <w:szCs w:val="28"/>
        </w:rPr>
        <w:t xml:space="preserve"> ущерб).</w:t>
      </w:r>
    </w:p>
    <w:p w:rsidR="00466079" w:rsidRDefault="00606C12" w:rsidP="00606C12">
      <w:pPr>
        <w:ind w:firstLine="709"/>
        <w:jc w:val="both"/>
        <w:rPr>
          <w:sz w:val="28"/>
          <w:szCs w:val="28"/>
        </w:rPr>
      </w:pPr>
      <w:r w:rsidRPr="00606C12">
        <w:rPr>
          <w:sz w:val="28"/>
          <w:szCs w:val="28"/>
        </w:rPr>
        <w:t>3.</w:t>
      </w:r>
      <w:r w:rsidR="00BC547D">
        <w:rPr>
          <w:sz w:val="28"/>
          <w:szCs w:val="28"/>
        </w:rPr>
        <w:t> </w:t>
      </w:r>
      <w:r w:rsidR="009B44C7" w:rsidRPr="009B44C7">
        <w:rPr>
          <w:sz w:val="28"/>
          <w:szCs w:val="28"/>
        </w:rPr>
        <w:t>Собственник</w:t>
      </w:r>
      <w:r w:rsidR="009B44C7">
        <w:rPr>
          <w:sz w:val="28"/>
          <w:szCs w:val="28"/>
        </w:rPr>
        <w:t>и</w:t>
      </w:r>
      <w:r w:rsidR="009B44C7" w:rsidRPr="009B44C7">
        <w:rPr>
          <w:sz w:val="28"/>
          <w:szCs w:val="28"/>
        </w:rPr>
        <w:t xml:space="preserve"> име</w:t>
      </w:r>
      <w:r w:rsidR="009B44C7">
        <w:rPr>
          <w:sz w:val="28"/>
          <w:szCs w:val="28"/>
        </w:rPr>
        <w:t>ю</w:t>
      </w:r>
      <w:r w:rsidR="009B44C7" w:rsidRPr="009B44C7">
        <w:rPr>
          <w:sz w:val="28"/>
          <w:szCs w:val="28"/>
        </w:rPr>
        <w:t>т право на возмещение ущерба, понесенного им</w:t>
      </w:r>
      <w:r w:rsidR="009B44C7">
        <w:rPr>
          <w:sz w:val="28"/>
          <w:szCs w:val="28"/>
        </w:rPr>
        <w:t>и</w:t>
      </w:r>
      <w:r w:rsidR="009B44C7" w:rsidRPr="009B44C7">
        <w:rPr>
          <w:sz w:val="28"/>
          <w:szCs w:val="28"/>
        </w:rPr>
        <w:t xml:space="preserve"> в результате изъятия животных и (или) продукции животного происхождения для целей уничтожения, в размере, равном стоимости изъятых и уничтоженных животных и (или) продукции животного происхождения, определенной на день, предшествующий дню принятия решения об установлении ограничительных мероприятий (карантина) в соответствии со статьей 17 Закона Российской Федерации </w:t>
      </w:r>
      <w:r w:rsidR="009B44C7">
        <w:rPr>
          <w:sz w:val="28"/>
          <w:szCs w:val="28"/>
        </w:rPr>
        <w:t>«</w:t>
      </w:r>
      <w:r w:rsidR="009B44C7" w:rsidRPr="009B44C7">
        <w:rPr>
          <w:sz w:val="28"/>
          <w:szCs w:val="28"/>
        </w:rPr>
        <w:t>О</w:t>
      </w:r>
      <w:r w:rsidR="009B44C7">
        <w:rPr>
          <w:sz w:val="28"/>
          <w:szCs w:val="28"/>
        </w:rPr>
        <w:t> </w:t>
      </w:r>
      <w:r w:rsidR="009B44C7" w:rsidRPr="009B44C7">
        <w:rPr>
          <w:sz w:val="28"/>
          <w:szCs w:val="28"/>
        </w:rPr>
        <w:t>ветеринарии</w:t>
      </w:r>
      <w:r w:rsidR="009B44C7">
        <w:rPr>
          <w:sz w:val="28"/>
          <w:szCs w:val="28"/>
        </w:rPr>
        <w:t>»</w:t>
      </w:r>
      <w:r w:rsidR="009B44C7" w:rsidRPr="009B44C7">
        <w:rPr>
          <w:sz w:val="28"/>
          <w:szCs w:val="28"/>
        </w:rPr>
        <w:t xml:space="preserve">, за исключением случая, предусмотренного частью четвертой статьи 19 Закона Российской Федерации </w:t>
      </w:r>
      <w:r w:rsidR="009B44C7">
        <w:rPr>
          <w:sz w:val="28"/>
          <w:szCs w:val="28"/>
        </w:rPr>
        <w:t>«</w:t>
      </w:r>
      <w:r w:rsidR="009B44C7" w:rsidRPr="009B44C7">
        <w:rPr>
          <w:sz w:val="28"/>
          <w:szCs w:val="28"/>
        </w:rPr>
        <w:t>О ветеринарии</w:t>
      </w:r>
      <w:r w:rsidR="009B44C7">
        <w:rPr>
          <w:sz w:val="28"/>
          <w:szCs w:val="28"/>
        </w:rPr>
        <w:t>»</w:t>
      </w:r>
      <w:r w:rsidR="009B44C7" w:rsidRPr="009B44C7">
        <w:rPr>
          <w:sz w:val="28"/>
          <w:szCs w:val="28"/>
        </w:rPr>
        <w:t xml:space="preserve">. </w:t>
      </w:r>
    </w:p>
    <w:p w:rsidR="009B44C7" w:rsidRDefault="009B44C7" w:rsidP="00606C12">
      <w:pPr>
        <w:ind w:firstLine="709"/>
        <w:jc w:val="both"/>
        <w:rPr>
          <w:sz w:val="28"/>
          <w:szCs w:val="28"/>
        </w:rPr>
      </w:pPr>
      <w:r w:rsidRPr="00466079">
        <w:rPr>
          <w:sz w:val="28"/>
          <w:szCs w:val="28"/>
        </w:rPr>
        <w:t>Возмещение стоимости животных и (или) продукции животного происхождения производится за счет средств областного бюджета Новосибирской области.</w:t>
      </w:r>
    </w:p>
    <w:p w:rsidR="00D73DDA" w:rsidRDefault="00D73DDA" w:rsidP="00606C12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Размер возмещения стоимости животных и (или) продукции животного происхождения собственнику может быть уменьшен в порядке, определенном Правилами уменьшения размера возмещения ущерба, понесенного собственником в результате изъятия животных и (или) продукции животного происхождения для целей утилизации при ликвидации очагов особо опасных болезней животных, утвержденными </w:t>
      </w:r>
      <w:r>
        <w:rPr>
          <w:sz w:val="28"/>
          <w:szCs w:val="28"/>
        </w:rPr>
        <w:t>п</w:t>
      </w:r>
      <w:r w:rsidRPr="00D73DDA">
        <w:rPr>
          <w:sz w:val="28"/>
          <w:szCs w:val="28"/>
        </w:rPr>
        <w:t>остановлением Правительства Российской Федерации от</w:t>
      </w:r>
      <w:r w:rsidR="00466079">
        <w:rPr>
          <w:sz w:val="28"/>
          <w:szCs w:val="28"/>
        </w:rPr>
        <w:t> 0</w:t>
      </w:r>
      <w:r w:rsidRPr="00D73DDA">
        <w:rPr>
          <w:sz w:val="28"/>
          <w:szCs w:val="28"/>
        </w:rPr>
        <w:t>1</w:t>
      </w:r>
      <w:r w:rsidR="00466079">
        <w:rPr>
          <w:sz w:val="28"/>
          <w:szCs w:val="28"/>
        </w:rPr>
        <w:t>.02.2023</w:t>
      </w:r>
      <w:r w:rsidRPr="00D73DDA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D73DDA">
        <w:rPr>
          <w:sz w:val="28"/>
          <w:szCs w:val="28"/>
        </w:rPr>
        <w:t xml:space="preserve">140 (далее </w:t>
      </w:r>
      <w:r w:rsidR="005A4A93">
        <w:rPr>
          <w:sz w:val="28"/>
          <w:szCs w:val="28"/>
        </w:rPr>
        <w:t>–</w:t>
      </w:r>
      <w:r w:rsidRPr="00D73DDA">
        <w:rPr>
          <w:sz w:val="28"/>
          <w:szCs w:val="28"/>
        </w:rPr>
        <w:t xml:space="preserve"> </w:t>
      </w:r>
      <w:r w:rsidR="005A4A93">
        <w:rPr>
          <w:sz w:val="28"/>
          <w:szCs w:val="28"/>
        </w:rPr>
        <w:t>п</w:t>
      </w:r>
      <w:r w:rsidRPr="00D73DDA">
        <w:rPr>
          <w:sz w:val="28"/>
          <w:szCs w:val="28"/>
        </w:rPr>
        <w:t xml:space="preserve">остановление Правительства РФ </w:t>
      </w:r>
      <w:r w:rsidR="005A4A93">
        <w:rPr>
          <w:sz w:val="28"/>
          <w:szCs w:val="28"/>
        </w:rPr>
        <w:t>№</w:t>
      </w:r>
      <w:r w:rsidRPr="00D73DDA">
        <w:rPr>
          <w:sz w:val="28"/>
          <w:szCs w:val="28"/>
        </w:rPr>
        <w:t xml:space="preserve"> 140).</w:t>
      </w:r>
    </w:p>
    <w:p w:rsidR="00606C12" w:rsidRPr="00606C12" w:rsidRDefault="00606C12" w:rsidP="00606C12">
      <w:pPr>
        <w:ind w:firstLine="709"/>
        <w:jc w:val="both"/>
        <w:rPr>
          <w:sz w:val="28"/>
          <w:szCs w:val="28"/>
        </w:rPr>
      </w:pPr>
      <w:r w:rsidRPr="00606C12">
        <w:rPr>
          <w:sz w:val="28"/>
          <w:szCs w:val="28"/>
        </w:rPr>
        <w:t>4.</w:t>
      </w:r>
      <w:r w:rsidR="00BC547D">
        <w:rPr>
          <w:sz w:val="28"/>
          <w:szCs w:val="28"/>
        </w:rPr>
        <w:t> </w:t>
      </w:r>
      <w:r w:rsidRPr="00606C12">
        <w:rPr>
          <w:sz w:val="28"/>
          <w:szCs w:val="28"/>
        </w:rPr>
        <w:t>Основаниями для возмещения ущерба являются следующие документы:</w:t>
      </w:r>
    </w:p>
    <w:p w:rsidR="00606C12" w:rsidRPr="00606C12" w:rsidRDefault="00606C12" w:rsidP="00606C12">
      <w:pPr>
        <w:ind w:firstLine="709"/>
        <w:jc w:val="both"/>
        <w:rPr>
          <w:sz w:val="28"/>
          <w:szCs w:val="28"/>
        </w:rPr>
      </w:pPr>
      <w:r w:rsidRPr="00606C12">
        <w:rPr>
          <w:sz w:val="28"/>
          <w:szCs w:val="28"/>
        </w:rPr>
        <w:t xml:space="preserve">1) распоряжение Правительства </w:t>
      </w:r>
      <w:r w:rsidR="009B44C7">
        <w:rPr>
          <w:sz w:val="28"/>
          <w:szCs w:val="28"/>
        </w:rPr>
        <w:t>Новосибирской области</w:t>
      </w:r>
      <w:r w:rsidRPr="00606C12">
        <w:rPr>
          <w:sz w:val="28"/>
          <w:szCs w:val="28"/>
        </w:rPr>
        <w:t xml:space="preserve"> о</w:t>
      </w:r>
      <w:r w:rsidR="00D73DDA">
        <w:rPr>
          <w:sz w:val="28"/>
          <w:szCs w:val="28"/>
        </w:rPr>
        <w:t>б организации и</w:t>
      </w:r>
      <w:r w:rsidRPr="00606C12">
        <w:rPr>
          <w:sz w:val="28"/>
          <w:szCs w:val="28"/>
        </w:rPr>
        <w:t xml:space="preserve"> проведении изъятия животных и (или) </w:t>
      </w:r>
      <w:r w:rsidR="009B44C7">
        <w:rPr>
          <w:sz w:val="28"/>
          <w:szCs w:val="28"/>
        </w:rPr>
        <w:t>продукции животного происхождения</w:t>
      </w:r>
      <w:r w:rsidRPr="00606C12">
        <w:rPr>
          <w:sz w:val="28"/>
          <w:szCs w:val="28"/>
        </w:rPr>
        <w:t xml:space="preserve"> при ликвидации очаг</w:t>
      </w:r>
      <w:r w:rsidR="00D73DDA">
        <w:rPr>
          <w:sz w:val="28"/>
          <w:szCs w:val="28"/>
        </w:rPr>
        <w:t>ов</w:t>
      </w:r>
      <w:r w:rsidRPr="00606C12">
        <w:rPr>
          <w:sz w:val="28"/>
          <w:szCs w:val="28"/>
        </w:rPr>
        <w:t xml:space="preserve"> особо опасных болезн</w:t>
      </w:r>
      <w:r w:rsidR="00D73DDA">
        <w:rPr>
          <w:sz w:val="28"/>
          <w:szCs w:val="28"/>
        </w:rPr>
        <w:t>ей</w:t>
      </w:r>
      <w:r w:rsidRPr="00606C12">
        <w:rPr>
          <w:sz w:val="28"/>
          <w:szCs w:val="28"/>
        </w:rPr>
        <w:t xml:space="preserve"> животных;</w:t>
      </w:r>
    </w:p>
    <w:p w:rsidR="00606C12" w:rsidRPr="00606C12" w:rsidRDefault="00606C12" w:rsidP="00D73DDA">
      <w:pPr>
        <w:ind w:firstLine="709"/>
        <w:jc w:val="both"/>
        <w:rPr>
          <w:sz w:val="28"/>
          <w:szCs w:val="28"/>
        </w:rPr>
      </w:pPr>
      <w:r w:rsidRPr="00606C12">
        <w:rPr>
          <w:sz w:val="28"/>
          <w:szCs w:val="28"/>
        </w:rPr>
        <w:lastRenderedPageBreak/>
        <w:t>2)</w:t>
      </w:r>
      <w:r w:rsidR="00D73DDA">
        <w:rPr>
          <w:sz w:val="28"/>
          <w:szCs w:val="28"/>
        </w:rPr>
        <w:t xml:space="preserve"> акт </w:t>
      </w:r>
      <w:r w:rsidR="00D73DDA" w:rsidRPr="00D73DDA">
        <w:rPr>
          <w:sz w:val="28"/>
          <w:szCs w:val="28"/>
        </w:rPr>
        <w:t>об изъятии живот</w:t>
      </w:r>
      <w:r w:rsidR="00D73DDA">
        <w:rPr>
          <w:sz w:val="28"/>
          <w:szCs w:val="28"/>
        </w:rPr>
        <w:t xml:space="preserve">ных и (или) продукции животного </w:t>
      </w:r>
      <w:r w:rsidR="00D73DDA" w:rsidRPr="00D73DDA">
        <w:rPr>
          <w:sz w:val="28"/>
          <w:szCs w:val="28"/>
        </w:rPr>
        <w:t>происхождения при</w:t>
      </w:r>
      <w:r w:rsidR="00D73DDA">
        <w:rPr>
          <w:sz w:val="28"/>
          <w:szCs w:val="28"/>
        </w:rPr>
        <w:t xml:space="preserve"> ликвидации очага особо опасной </w:t>
      </w:r>
      <w:r w:rsidR="00D73DDA" w:rsidRPr="00D73DDA">
        <w:rPr>
          <w:sz w:val="28"/>
          <w:szCs w:val="28"/>
        </w:rPr>
        <w:t>болезни животных</w:t>
      </w:r>
      <w:r w:rsidRPr="00606C12">
        <w:rPr>
          <w:sz w:val="28"/>
          <w:szCs w:val="28"/>
        </w:rPr>
        <w:t xml:space="preserve"> по форме согласно приложению к Правилам отчуждения животных и изъятия </w:t>
      </w:r>
      <w:r w:rsidR="009B44C7">
        <w:rPr>
          <w:sz w:val="28"/>
          <w:szCs w:val="28"/>
        </w:rPr>
        <w:t>продукции животного происхождения</w:t>
      </w:r>
      <w:r w:rsidRPr="00606C12">
        <w:rPr>
          <w:sz w:val="28"/>
          <w:szCs w:val="28"/>
        </w:rPr>
        <w:t xml:space="preserve"> при ликвидации очагов особо опасных болезней животных, </w:t>
      </w:r>
      <w:r w:rsidR="00466079">
        <w:rPr>
          <w:sz w:val="28"/>
          <w:szCs w:val="28"/>
        </w:rPr>
        <w:t>утвержденным п</w:t>
      </w:r>
      <w:r w:rsidRPr="00606C12">
        <w:rPr>
          <w:sz w:val="28"/>
          <w:szCs w:val="28"/>
        </w:rPr>
        <w:t>остановлением Правительства Российской Федерации от</w:t>
      </w:r>
      <w:r w:rsidR="00466079">
        <w:rPr>
          <w:sz w:val="28"/>
          <w:szCs w:val="28"/>
        </w:rPr>
        <w:t xml:space="preserve"> 26.05.2006 </w:t>
      </w:r>
      <w:r w:rsidR="00D73DDA">
        <w:rPr>
          <w:sz w:val="28"/>
          <w:szCs w:val="28"/>
        </w:rPr>
        <w:t>№</w:t>
      </w:r>
      <w:r w:rsidRPr="00606C12">
        <w:rPr>
          <w:sz w:val="28"/>
          <w:szCs w:val="28"/>
        </w:rPr>
        <w:t xml:space="preserve"> 310 </w:t>
      </w:r>
      <w:r w:rsidR="00D73DDA">
        <w:rPr>
          <w:sz w:val="28"/>
          <w:szCs w:val="28"/>
        </w:rPr>
        <w:t>«</w:t>
      </w:r>
      <w:r w:rsidRPr="00606C12">
        <w:rPr>
          <w:sz w:val="28"/>
          <w:szCs w:val="28"/>
        </w:rPr>
        <w:t xml:space="preserve">Об отчуждении животных и изъятии </w:t>
      </w:r>
      <w:r w:rsidR="009B44C7">
        <w:rPr>
          <w:sz w:val="28"/>
          <w:szCs w:val="28"/>
        </w:rPr>
        <w:t>продукции животного происхождения</w:t>
      </w:r>
      <w:r w:rsidRPr="00606C12">
        <w:rPr>
          <w:sz w:val="28"/>
          <w:szCs w:val="28"/>
        </w:rPr>
        <w:t xml:space="preserve"> при ликвидации очагов особо опасных болезней животных</w:t>
      </w:r>
      <w:r w:rsidR="00D73DDA">
        <w:rPr>
          <w:sz w:val="28"/>
          <w:szCs w:val="28"/>
        </w:rPr>
        <w:t>»</w:t>
      </w:r>
      <w:r w:rsidRPr="00606C12">
        <w:rPr>
          <w:sz w:val="28"/>
          <w:szCs w:val="28"/>
        </w:rPr>
        <w:t xml:space="preserve"> (далее </w:t>
      </w:r>
      <w:r w:rsidR="009B44C7">
        <w:rPr>
          <w:sz w:val="28"/>
          <w:szCs w:val="28"/>
        </w:rPr>
        <w:t>–</w:t>
      </w:r>
      <w:r w:rsidRPr="00606C12">
        <w:rPr>
          <w:sz w:val="28"/>
          <w:szCs w:val="28"/>
        </w:rPr>
        <w:t xml:space="preserve"> </w:t>
      </w:r>
      <w:r w:rsidR="00D73DDA">
        <w:rPr>
          <w:sz w:val="28"/>
          <w:szCs w:val="28"/>
        </w:rPr>
        <w:t xml:space="preserve">акт </w:t>
      </w:r>
      <w:r w:rsidR="00D73DDA" w:rsidRPr="00D73DDA">
        <w:rPr>
          <w:sz w:val="28"/>
          <w:szCs w:val="28"/>
        </w:rPr>
        <w:t>об изъятии живот</w:t>
      </w:r>
      <w:r w:rsidR="00D73DDA">
        <w:rPr>
          <w:sz w:val="28"/>
          <w:szCs w:val="28"/>
        </w:rPr>
        <w:t xml:space="preserve">ных и (или) продукции животного </w:t>
      </w:r>
      <w:r w:rsidR="00D73DDA" w:rsidRPr="00D73DDA">
        <w:rPr>
          <w:sz w:val="28"/>
          <w:szCs w:val="28"/>
        </w:rPr>
        <w:t>происхождения</w:t>
      </w:r>
      <w:r w:rsidRPr="00606C12">
        <w:rPr>
          <w:sz w:val="28"/>
          <w:szCs w:val="28"/>
        </w:rPr>
        <w:t>).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5.</w:t>
      </w:r>
      <w:r w:rsidR="00BC547D">
        <w:rPr>
          <w:sz w:val="28"/>
          <w:szCs w:val="28"/>
        </w:rPr>
        <w:t> </w:t>
      </w:r>
      <w:r w:rsidRPr="00D73DDA">
        <w:rPr>
          <w:sz w:val="28"/>
          <w:szCs w:val="28"/>
        </w:rPr>
        <w:t>Основаниями для уменьшения размера возмещения ущерба являются нарушения законодательства Российской Федерации в области ветеринарии, допущенные собственником</w:t>
      </w:r>
      <w:r w:rsidR="005A4A93">
        <w:rPr>
          <w:sz w:val="28"/>
          <w:szCs w:val="28"/>
        </w:rPr>
        <w:t xml:space="preserve"> </w:t>
      </w:r>
      <w:r w:rsidRPr="00D73DDA">
        <w:rPr>
          <w:sz w:val="28"/>
          <w:szCs w:val="28"/>
        </w:rPr>
        <w:t xml:space="preserve">в случаях, предусмотренных перечнем случаев, при которых размер возмещения ущерба, понесенного собственником в результате изъятия животных и (или) продукции животного происхождения для целей утилизации при ликвидации очагов особо опасных болезней животных, утвержденным </w:t>
      </w:r>
      <w:r w:rsidR="005A4A93">
        <w:rPr>
          <w:sz w:val="28"/>
          <w:szCs w:val="28"/>
        </w:rPr>
        <w:t>п</w:t>
      </w:r>
      <w:r w:rsidRPr="00D73DDA">
        <w:rPr>
          <w:sz w:val="28"/>
          <w:szCs w:val="28"/>
        </w:rPr>
        <w:t>остановлением Правительства Российской Федерации от</w:t>
      </w:r>
      <w:r w:rsidR="00466079">
        <w:rPr>
          <w:sz w:val="28"/>
          <w:szCs w:val="28"/>
        </w:rPr>
        <w:t> 01.02.2023</w:t>
      </w:r>
      <w:r w:rsidRPr="00D73DDA">
        <w:rPr>
          <w:sz w:val="28"/>
          <w:szCs w:val="28"/>
        </w:rPr>
        <w:t xml:space="preserve"> </w:t>
      </w:r>
      <w:r w:rsidR="005A4A93">
        <w:rPr>
          <w:sz w:val="28"/>
          <w:szCs w:val="28"/>
        </w:rPr>
        <w:t>№</w:t>
      </w:r>
      <w:r w:rsidRPr="00D73DDA">
        <w:rPr>
          <w:sz w:val="28"/>
          <w:szCs w:val="28"/>
        </w:rPr>
        <w:t xml:space="preserve"> 139 (далее </w:t>
      </w:r>
      <w:r w:rsidR="005A4A93">
        <w:rPr>
          <w:sz w:val="28"/>
          <w:szCs w:val="28"/>
        </w:rPr>
        <w:t>–</w:t>
      </w:r>
      <w:r w:rsidRPr="00D73DDA">
        <w:rPr>
          <w:sz w:val="28"/>
          <w:szCs w:val="28"/>
        </w:rPr>
        <w:t xml:space="preserve"> перечень случаев уменьшения размера возмещения ущерба).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6.</w:t>
      </w:r>
      <w:r w:rsidR="00BC547D">
        <w:rPr>
          <w:sz w:val="28"/>
          <w:szCs w:val="28"/>
        </w:rPr>
        <w:t> </w:t>
      </w:r>
      <w:r w:rsidRPr="00D73DDA">
        <w:rPr>
          <w:sz w:val="28"/>
          <w:szCs w:val="28"/>
        </w:rPr>
        <w:t>Основаниями для отказа в возмещении ущерба являются следующие случаи: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1) непредставление докум</w:t>
      </w:r>
      <w:r w:rsidR="005A4A93">
        <w:rPr>
          <w:sz w:val="28"/>
          <w:szCs w:val="28"/>
        </w:rPr>
        <w:t>ентов, указанных в подпунктах 1 – 4</w:t>
      </w:r>
      <w:r w:rsidRPr="00D73DDA">
        <w:rPr>
          <w:sz w:val="28"/>
          <w:szCs w:val="28"/>
        </w:rPr>
        <w:t xml:space="preserve"> пункта 7 настоящего </w:t>
      </w:r>
      <w:r w:rsidRPr="001342BD">
        <w:rPr>
          <w:sz w:val="28"/>
          <w:szCs w:val="28"/>
        </w:rPr>
        <w:t>Порядка</w:t>
      </w:r>
      <w:r w:rsidRPr="00D73DDA">
        <w:rPr>
          <w:sz w:val="28"/>
          <w:szCs w:val="28"/>
        </w:rPr>
        <w:t>, а также наличие в них недостоверных сведений;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2) повторное представление документов при осуществленной выплате по возмещению ущерба;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3) наличие договора страхования животных и (или) продукции животного происхождения на случай заболевания, заражения и (или) контаминации возбудителями болезней, определенных Перечнем (при наступлении страхового случая возмещение убытков осуществляется в соответствии со статьей </w:t>
      </w:r>
      <w:r w:rsidR="0098571C">
        <w:rPr>
          <w:sz w:val="28"/>
          <w:szCs w:val="28"/>
        </w:rPr>
        <w:br/>
      </w:r>
      <w:r w:rsidRPr="00D73DDA">
        <w:rPr>
          <w:sz w:val="28"/>
          <w:szCs w:val="28"/>
        </w:rPr>
        <w:t>929 Гражданского кодекса Российской Федерации и является обязанностью страховщика);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4) нарушения законодательства Российской Федерации в области ветеринарии, допущенные собственником в случаях, предусмотренных Перечнем случаев, при которых в возмещении ущерба, понесенного собственником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отказано, утвержденным </w:t>
      </w:r>
      <w:r w:rsidR="005A4A93">
        <w:rPr>
          <w:sz w:val="28"/>
          <w:szCs w:val="28"/>
        </w:rPr>
        <w:t>п</w:t>
      </w:r>
      <w:r w:rsidRPr="00D73DDA">
        <w:rPr>
          <w:sz w:val="28"/>
          <w:szCs w:val="28"/>
        </w:rPr>
        <w:t>остановлением Правительства Российской Федерации от</w:t>
      </w:r>
      <w:r w:rsidR="005A4A93">
        <w:rPr>
          <w:sz w:val="28"/>
          <w:szCs w:val="28"/>
        </w:rPr>
        <w:t> 0</w:t>
      </w:r>
      <w:r w:rsidRPr="00D73DDA">
        <w:rPr>
          <w:sz w:val="28"/>
          <w:szCs w:val="28"/>
        </w:rPr>
        <w:t>1</w:t>
      </w:r>
      <w:r w:rsidR="00466079">
        <w:rPr>
          <w:sz w:val="28"/>
          <w:szCs w:val="28"/>
        </w:rPr>
        <w:t>.02.</w:t>
      </w:r>
      <w:r w:rsidRPr="00D73DDA">
        <w:rPr>
          <w:sz w:val="28"/>
          <w:szCs w:val="28"/>
        </w:rPr>
        <w:t xml:space="preserve">2023 </w:t>
      </w:r>
      <w:r w:rsidR="005A4A93">
        <w:rPr>
          <w:sz w:val="28"/>
          <w:szCs w:val="28"/>
        </w:rPr>
        <w:t>№</w:t>
      </w:r>
      <w:r w:rsidRPr="00D73DDA">
        <w:rPr>
          <w:sz w:val="28"/>
          <w:szCs w:val="28"/>
        </w:rPr>
        <w:t xml:space="preserve"> 139 (далее </w:t>
      </w:r>
      <w:r w:rsidR="005A4A93">
        <w:rPr>
          <w:sz w:val="28"/>
          <w:szCs w:val="28"/>
        </w:rPr>
        <w:t>–</w:t>
      </w:r>
      <w:r w:rsidRPr="00D73DDA">
        <w:rPr>
          <w:sz w:val="28"/>
          <w:szCs w:val="28"/>
        </w:rPr>
        <w:t xml:space="preserve"> перечень случаев, при которых в возмещении ущерба может быть отказано).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7.</w:t>
      </w:r>
      <w:r w:rsidR="00BC547D">
        <w:rPr>
          <w:sz w:val="28"/>
          <w:szCs w:val="28"/>
        </w:rPr>
        <w:t> </w:t>
      </w:r>
      <w:r w:rsidRPr="00D73DDA">
        <w:rPr>
          <w:sz w:val="28"/>
          <w:szCs w:val="28"/>
        </w:rPr>
        <w:t xml:space="preserve">Для возмещения ущерба собственник не позднее </w:t>
      </w:r>
      <w:r w:rsidR="00BC547D">
        <w:rPr>
          <w:sz w:val="28"/>
          <w:szCs w:val="28"/>
        </w:rPr>
        <w:t>45 календарных дней</w:t>
      </w:r>
      <w:r w:rsidRPr="00D73DDA">
        <w:rPr>
          <w:sz w:val="28"/>
          <w:szCs w:val="28"/>
        </w:rPr>
        <w:t xml:space="preserve"> после оформления </w:t>
      </w:r>
      <w:r w:rsidR="005A4A93">
        <w:rPr>
          <w:sz w:val="28"/>
          <w:szCs w:val="28"/>
        </w:rPr>
        <w:t xml:space="preserve">акта </w:t>
      </w:r>
      <w:r w:rsidR="005A4A93" w:rsidRPr="00D73DDA">
        <w:rPr>
          <w:sz w:val="28"/>
          <w:szCs w:val="28"/>
        </w:rPr>
        <w:t>об изъятии живот</w:t>
      </w:r>
      <w:r w:rsidR="005A4A93">
        <w:rPr>
          <w:sz w:val="28"/>
          <w:szCs w:val="28"/>
        </w:rPr>
        <w:t xml:space="preserve">ных и (или) продукции животного </w:t>
      </w:r>
      <w:r w:rsidR="005A4A93" w:rsidRPr="00D73DDA">
        <w:rPr>
          <w:sz w:val="28"/>
          <w:szCs w:val="28"/>
        </w:rPr>
        <w:t xml:space="preserve">происхождения </w:t>
      </w:r>
      <w:r w:rsidRPr="00D73DDA">
        <w:rPr>
          <w:sz w:val="28"/>
          <w:szCs w:val="28"/>
        </w:rPr>
        <w:t>представляет в управление следующие документы: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1) заявление собственника</w:t>
      </w:r>
      <w:r w:rsidR="005A4A93">
        <w:rPr>
          <w:sz w:val="28"/>
          <w:szCs w:val="28"/>
        </w:rPr>
        <w:t xml:space="preserve"> </w:t>
      </w:r>
      <w:r w:rsidRPr="00D73DDA">
        <w:rPr>
          <w:sz w:val="28"/>
          <w:szCs w:val="28"/>
        </w:rPr>
        <w:t xml:space="preserve">о возмещении ущерба, понесенного гражданами и юридическими лицами в результате изъятия животных и (или) продукции животного происхождения для целей уничтожения при ликвидации очагов особо опасных болезней животных на территории </w:t>
      </w:r>
      <w:r w:rsidR="005A4A93">
        <w:rPr>
          <w:sz w:val="28"/>
          <w:szCs w:val="28"/>
        </w:rPr>
        <w:t>Новосибирской области</w:t>
      </w:r>
      <w:r w:rsidRPr="00D73DDA">
        <w:rPr>
          <w:sz w:val="28"/>
          <w:szCs w:val="28"/>
        </w:rPr>
        <w:t xml:space="preserve">, по форме согласно приложению </w:t>
      </w:r>
      <w:r w:rsidR="005A4A93">
        <w:rPr>
          <w:sz w:val="28"/>
          <w:szCs w:val="28"/>
        </w:rPr>
        <w:t>№</w:t>
      </w:r>
      <w:r w:rsidRPr="00D73DDA">
        <w:rPr>
          <w:sz w:val="28"/>
          <w:szCs w:val="28"/>
        </w:rPr>
        <w:t xml:space="preserve"> 1 к настоящему Порядку (далее </w:t>
      </w:r>
      <w:r w:rsidR="005A4A93">
        <w:rPr>
          <w:sz w:val="28"/>
          <w:szCs w:val="28"/>
        </w:rPr>
        <w:t>–</w:t>
      </w:r>
      <w:r w:rsidRPr="00D73DDA">
        <w:rPr>
          <w:sz w:val="28"/>
          <w:szCs w:val="28"/>
        </w:rPr>
        <w:t xml:space="preserve"> </w:t>
      </w:r>
      <w:r w:rsidR="005A4A93">
        <w:rPr>
          <w:sz w:val="28"/>
          <w:szCs w:val="28"/>
        </w:rPr>
        <w:t>З</w:t>
      </w:r>
      <w:r w:rsidRPr="00D73DDA">
        <w:rPr>
          <w:sz w:val="28"/>
          <w:szCs w:val="28"/>
        </w:rPr>
        <w:t>аявление);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lastRenderedPageBreak/>
        <w:t>2) копию документа, удостоверяющего личность собственника (для физического лица);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3) копию документа, подтверждающего полномочия представителя собственника, если заявление подает представитель собственника;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4) выписку из Единого государственного реестра юридических лиц (для юридического лица) или Единого государственного реестра индивидуальных предпринимателей (для индивидуального предпринимателя).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Документы могут быть представлены в управление непосредственно или направлены почтовым отправлением.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При направлении документов посредством почтового отправления представляются копии документов, заверенные в порядке, установленном законодательством Российской Федерации.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8.</w:t>
      </w:r>
      <w:r w:rsidR="00BC547D">
        <w:rPr>
          <w:sz w:val="28"/>
          <w:szCs w:val="28"/>
        </w:rPr>
        <w:t> </w:t>
      </w:r>
      <w:r w:rsidRPr="00D73DDA">
        <w:rPr>
          <w:sz w:val="28"/>
          <w:szCs w:val="28"/>
        </w:rPr>
        <w:t>Управление: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1) регистрирует заявление </w:t>
      </w:r>
      <w:r w:rsidR="001D0261" w:rsidRPr="00D73DDA">
        <w:rPr>
          <w:sz w:val="28"/>
          <w:szCs w:val="28"/>
        </w:rPr>
        <w:t>с прилагаемыми документами</w:t>
      </w:r>
      <w:r w:rsidR="001D0261">
        <w:rPr>
          <w:sz w:val="28"/>
          <w:szCs w:val="28"/>
        </w:rPr>
        <w:t xml:space="preserve"> в течение трех рабочих дней со дня</w:t>
      </w:r>
      <w:r w:rsidRPr="00D73DDA">
        <w:rPr>
          <w:sz w:val="28"/>
          <w:szCs w:val="28"/>
        </w:rPr>
        <w:t xml:space="preserve"> его поступления;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2) при наличии оснований, предусмотренных подпунктами 1 </w:t>
      </w:r>
      <w:r w:rsidR="00BC547D">
        <w:rPr>
          <w:sz w:val="28"/>
          <w:szCs w:val="28"/>
        </w:rPr>
        <w:t>–</w:t>
      </w:r>
      <w:r w:rsidRPr="00D73DDA">
        <w:rPr>
          <w:sz w:val="28"/>
          <w:szCs w:val="28"/>
        </w:rPr>
        <w:t xml:space="preserve"> 3 пункта 6 настоящего Порядка, в течение </w:t>
      </w:r>
      <w:r w:rsidR="005A4A93">
        <w:rPr>
          <w:sz w:val="28"/>
          <w:szCs w:val="28"/>
        </w:rPr>
        <w:t>тре</w:t>
      </w:r>
      <w:r w:rsidRPr="00D73DDA">
        <w:rPr>
          <w:sz w:val="28"/>
          <w:szCs w:val="28"/>
        </w:rPr>
        <w:t>х рабочих дней со дня поступления заявления принимает решение об отказе в возмещении ущерба;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3) при отсутствии оснований, предусмотренных подпунктами 1 </w:t>
      </w:r>
      <w:r w:rsidR="00BC547D">
        <w:rPr>
          <w:sz w:val="28"/>
          <w:szCs w:val="28"/>
        </w:rPr>
        <w:t>–</w:t>
      </w:r>
      <w:r w:rsidRPr="00D73DDA">
        <w:rPr>
          <w:sz w:val="28"/>
          <w:szCs w:val="28"/>
        </w:rPr>
        <w:t xml:space="preserve"> 3 пункта 6 настоящего Порядка, в течение </w:t>
      </w:r>
      <w:r w:rsidR="005A4A93">
        <w:rPr>
          <w:sz w:val="28"/>
          <w:szCs w:val="28"/>
        </w:rPr>
        <w:t>трех</w:t>
      </w:r>
      <w:r w:rsidRPr="00D73DDA">
        <w:rPr>
          <w:sz w:val="28"/>
          <w:szCs w:val="28"/>
        </w:rPr>
        <w:t xml:space="preserve"> рабочих дней со дня поступления заявления направляет запрос в </w:t>
      </w:r>
      <w:r w:rsidR="005A4A93">
        <w:rPr>
          <w:sz w:val="28"/>
          <w:szCs w:val="28"/>
        </w:rPr>
        <w:t>территориальное</w:t>
      </w:r>
      <w:r w:rsidRPr="00D73DDA">
        <w:rPr>
          <w:sz w:val="28"/>
          <w:szCs w:val="28"/>
        </w:rPr>
        <w:t xml:space="preserve"> управление Федеральной службы по ветеринарному и фитосанитарному надзору о наличии либо об отсутствии случаев, предусмотренных перечнем случаев уменьшения размера возмещения ущерба и (или) перечнем случаев, при которых в возмещении ущерба может быть отказано, допущенных собственником;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4) в течение пяти рабочих дней со дня получения информации, указанной в подпункте 3 настоящего пункта</w:t>
      </w:r>
      <w:r w:rsidR="00694B8F">
        <w:rPr>
          <w:sz w:val="28"/>
          <w:szCs w:val="28"/>
        </w:rPr>
        <w:t>, от территориального</w:t>
      </w:r>
      <w:r w:rsidR="00694B8F" w:rsidRPr="00D73DDA">
        <w:rPr>
          <w:sz w:val="28"/>
          <w:szCs w:val="28"/>
        </w:rPr>
        <w:t xml:space="preserve"> управлени</w:t>
      </w:r>
      <w:r w:rsidR="00694B8F">
        <w:rPr>
          <w:sz w:val="28"/>
          <w:szCs w:val="28"/>
        </w:rPr>
        <w:t>я</w:t>
      </w:r>
      <w:r w:rsidR="00694B8F" w:rsidRPr="00D73DDA">
        <w:rPr>
          <w:sz w:val="28"/>
          <w:szCs w:val="28"/>
        </w:rPr>
        <w:t xml:space="preserve"> Федеральной службы по ветеринарному и фитосанитарному надзору</w:t>
      </w:r>
      <w:r w:rsidRPr="00D73DDA">
        <w:rPr>
          <w:sz w:val="28"/>
          <w:szCs w:val="28"/>
        </w:rPr>
        <w:t>: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а) при отсутствии оснований, предусмотренных пунктом 5, подпунктом 4 пункта 6 настоящего Порядка, принимает решение о возмещении ущерба, которое оформляется путем включения управлением сведений о собственнике в реестр получателей денежных средств на возмещение ущерба, понесенного гражданами и юридическими лицами </w:t>
      </w:r>
      <w:r w:rsidR="00694B8F">
        <w:rPr>
          <w:sz w:val="28"/>
          <w:szCs w:val="28"/>
        </w:rPr>
        <w:t xml:space="preserve">– собственниками </w:t>
      </w:r>
      <w:r w:rsidRPr="00D73DDA">
        <w:rPr>
          <w:sz w:val="28"/>
          <w:szCs w:val="28"/>
        </w:rPr>
        <w:t xml:space="preserve">в результате изъятия животных и (или) продукции животного происхождения </w:t>
      </w:r>
      <w:r w:rsidR="00694B8F">
        <w:rPr>
          <w:sz w:val="28"/>
          <w:szCs w:val="28"/>
        </w:rPr>
        <w:t>в</w:t>
      </w:r>
      <w:r w:rsidRPr="00D73DDA">
        <w:rPr>
          <w:sz w:val="28"/>
          <w:szCs w:val="28"/>
        </w:rPr>
        <w:t xml:space="preserve"> цел</w:t>
      </w:r>
      <w:r w:rsidR="00694B8F">
        <w:rPr>
          <w:sz w:val="28"/>
          <w:szCs w:val="28"/>
        </w:rPr>
        <w:t>ях</w:t>
      </w:r>
      <w:r w:rsidRPr="00D73DDA">
        <w:rPr>
          <w:sz w:val="28"/>
          <w:szCs w:val="28"/>
        </w:rPr>
        <w:t xml:space="preserve"> уничтожения при ликвидации очагов особо опасных болезней животных на территории </w:t>
      </w:r>
      <w:r w:rsidR="00694B8F">
        <w:rPr>
          <w:sz w:val="28"/>
          <w:szCs w:val="28"/>
        </w:rPr>
        <w:t>Новосибирской области</w:t>
      </w:r>
      <w:r w:rsidRPr="00D73DDA">
        <w:rPr>
          <w:sz w:val="28"/>
          <w:szCs w:val="28"/>
        </w:rPr>
        <w:t xml:space="preserve"> (далее </w:t>
      </w:r>
      <w:r w:rsidR="00694B8F">
        <w:rPr>
          <w:sz w:val="28"/>
          <w:szCs w:val="28"/>
        </w:rPr>
        <w:t>–</w:t>
      </w:r>
      <w:r w:rsidRPr="00D73DDA">
        <w:rPr>
          <w:sz w:val="28"/>
          <w:szCs w:val="28"/>
        </w:rPr>
        <w:t xml:space="preserve"> реестр), по форме согласно приложению </w:t>
      </w:r>
      <w:r w:rsidR="00694B8F">
        <w:rPr>
          <w:sz w:val="28"/>
          <w:szCs w:val="28"/>
        </w:rPr>
        <w:t>№</w:t>
      </w:r>
      <w:r w:rsidRPr="00D73DDA">
        <w:rPr>
          <w:sz w:val="28"/>
          <w:szCs w:val="28"/>
        </w:rPr>
        <w:t xml:space="preserve"> 2 к настоящему Порядку;</w:t>
      </w:r>
    </w:p>
    <w:p w:rsidR="00091CEB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б) при наличии оснований, предусмотренных пунктом 5, подпунктом 4 пункта 6 настоящего Порядка, разрабатывает проект решения об уменьшении размера возмещения ущерба или об отказе в возмещении ущерба </w:t>
      </w:r>
      <w:r w:rsidR="00832409">
        <w:rPr>
          <w:sz w:val="28"/>
          <w:szCs w:val="28"/>
        </w:rPr>
        <w:t xml:space="preserve">(далее – решение) </w:t>
      </w:r>
      <w:r w:rsidR="00694B8F">
        <w:rPr>
          <w:sz w:val="28"/>
          <w:szCs w:val="28"/>
        </w:rPr>
        <w:t>и направляет его на рассмотрение в Правительство Новосибирской области</w:t>
      </w:r>
      <w:r w:rsidR="00091CEB">
        <w:rPr>
          <w:sz w:val="28"/>
          <w:szCs w:val="28"/>
        </w:rPr>
        <w:t>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Решение </w:t>
      </w:r>
      <w:r w:rsidR="00832409">
        <w:rPr>
          <w:sz w:val="28"/>
          <w:szCs w:val="28"/>
        </w:rPr>
        <w:t>Правительства Новосибирской области</w:t>
      </w:r>
      <w:r w:rsidR="00832409" w:rsidRPr="00D73DDA">
        <w:rPr>
          <w:sz w:val="28"/>
          <w:szCs w:val="28"/>
        </w:rPr>
        <w:t xml:space="preserve"> </w:t>
      </w:r>
      <w:r w:rsidRPr="00D73DDA">
        <w:rPr>
          <w:sz w:val="28"/>
          <w:szCs w:val="28"/>
        </w:rPr>
        <w:t xml:space="preserve">принимается Правительством </w:t>
      </w:r>
      <w:r w:rsidR="00832409">
        <w:rPr>
          <w:sz w:val="28"/>
          <w:szCs w:val="28"/>
        </w:rPr>
        <w:t>Новосибирской области</w:t>
      </w:r>
      <w:r w:rsidRPr="00D73DDA">
        <w:rPr>
          <w:sz w:val="28"/>
          <w:szCs w:val="28"/>
        </w:rPr>
        <w:t xml:space="preserve"> в течение пяти рабочих дней со дня получения проекта решения от управления.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Сведения о собственнике, в отношении которого Правительством </w:t>
      </w:r>
      <w:r w:rsidR="00832409">
        <w:rPr>
          <w:sz w:val="28"/>
          <w:szCs w:val="28"/>
        </w:rPr>
        <w:t>Новосибирской области</w:t>
      </w:r>
      <w:r w:rsidR="00832409" w:rsidRPr="00D73DDA">
        <w:rPr>
          <w:sz w:val="28"/>
          <w:szCs w:val="28"/>
        </w:rPr>
        <w:t xml:space="preserve"> </w:t>
      </w:r>
      <w:r w:rsidRPr="00D73DDA">
        <w:rPr>
          <w:sz w:val="28"/>
          <w:szCs w:val="28"/>
        </w:rPr>
        <w:t xml:space="preserve">принято решение об уменьшении размера возмещения </w:t>
      </w:r>
      <w:r w:rsidRPr="00D73DDA">
        <w:rPr>
          <w:sz w:val="28"/>
          <w:szCs w:val="28"/>
        </w:rPr>
        <w:lastRenderedPageBreak/>
        <w:t xml:space="preserve">ущерба, включаются управлением в реестр по форме согласно приложению </w:t>
      </w:r>
      <w:r w:rsidR="00832409">
        <w:rPr>
          <w:sz w:val="28"/>
          <w:szCs w:val="28"/>
        </w:rPr>
        <w:t>№</w:t>
      </w:r>
      <w:r w:rsidRPr="00D73DDA">
        <w:rPr>
          <w:sz w:val="28"/>
          <w:szCs w:val="28"/>
        </w:rPr>
        <w:t xml:space="preserve"> 2 к настоящему Порядку;</w:t>
      </w:r>
    </w:p>
    <w:p w:rsidR="00D73DDA" w:rsidRPr="00D73DDA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 xml:space="preserve">5) в течение пяти рабочих дней со дня принятия решения, указанного в подпункте 2, подпункте </w:t>
      </w:r>
      <w:r w:rsidR="00832409">
        <w:rPr>
          <w:sz w:val="28"/>
          <w:szCs w:val="28"/>
        </w:rPr>
        <w:t>«</w:t>
      </w:r>
      <w:r w:rsidRPr="00D73DDA">
        <w:rPr>
          <w:sz w:val="28"/>
          <w:szCs w:val="28"/>
        </w:rPr>
        <w:t>а</w:t>
      </w:r>
      <w:r w:rsidR="00832409">
        <w:rPr>
          <w:sz w:val="28"/>
          <w:szCs w:val="28"/>
        </w:rPr>
        <w:t>»</w:t>
      </w:r>
      <w:r w:rsidRPr="00D73DDA">
        <w:rPr>
          <w:sz w:val="28"/>
          <w:szCs w:val="28"/>
        </w:rPr>
        <w:t xml:space="preserve">, абзаце третьем подпункта </w:t>
      </w:r>
      <w:r w:rsidR="00832409">
        <w:rPr>
          <w:sz w:val="28"/>
          <w:szCs w:val="28"/>
        </w:rPr>
        <w:t>«</w:t>
      </w:r>
      <w:r w:rsidRPr="00D73DDA">
        <w:rPr>
          <w:sz w:val="28"/>
          <w:szCs w:val="28"/>
        </w:rPr>
        <w:t>б</w:t>
      </w:r>
      <w:r w:rsidR="00832409">
        <w:rPr>
          <w:sz w:val="28"/>
          <w:szCs w:val="28"/>
        </w:rPr>
        <w:t>»</w:t>
      </w:r>
      <w:r w:rsidRPr="00D73DDA">
        <w:rPr>
          <w:sz w:val="28"/>
          <w:szCs w:val="28"/>
        </w:rPr>
        <w:t xml:space="preserve"> подпункта 4 настоящего пункта, информирует собственника о принятом решении с обоснованием принятого решения способом, указанным в заявлении.</w:t>
      </w:r>
    </w:p>
    <w:p w:rsidR="00832409" w:rsidRDefault="00D73DDA" w:rsidP="00D73DDA">
      <w:pPr>
        <w:ind w:firstLine="709"/>
        <w:jc w:val="both"/>
        <w:rPr>
          <w:sz w:val="28"/>
          <w:szCs w:val="28"/>
        </w:rPr>
      </w:pPr>
      <w:r w:rsidRPr="00D73DDA">
        <w:rPr>
          <w:sz w:val="28"/>
          <w:szCs w:val="28"/>
        </w:rPr>
        <w:t>9.</w:t>
      </w:r>
      <w:r w:rsidR="00BC547D">
        <w:rPr>
          <w:sz w:val="28"/>
          <w:szCs w:val="28"/>
        </w:rPr>
        <w:t> </w:t>
      </w:r>
      <w:r w:rsidRPr="00D73DDA">
        <w:rPr>
          <w:sz w:val="28"/>
          <w:szCs w:val="28"/>
        </w:rPr>
        <w:t xml:space="preserve">Собственник в течение 15 рабочих дней после получения решения об отказе в возмещении ущерба по основанию, предусмотренному подпунктом 1 пункта 6 настоящего Порядка, вправе устранить замечания и представить документы в управление повторно. </w:t>
      </w:r>
    </w:p>
    <w:p w:rsidR="00606C12" w:rsidRDefault="00606C12" w:rsidP="001766C0">
      <w:pPr>
        <w:ind w:firstLine="709"/>
        <w:jc w:val="both"/>
        <w:rPr>
          <w:sz w:val="28"/>
          <w:szCs w:val="28"/>
        </w:rPr>
      </w:pPr>
      <w:r w:rsidRPr="00606C12">
        <w:rPr>
          <w:sz w:val="28"/>
          <w:szCs w:val="28"/>
        </w:rPr>
        <w:t>10.</w:t>
      </w:r>
      <w:r w:rsidR="00BC547D">
        <w:rPr>
          <w:sz w:val="28"/>
          <w:szCs w:val="28"/>
        </w:rPr>
        <w:t> </w:t>
      </w:r>
      <w:r w:rsidR="001766C0" w:rsidRPr="001766C0">
        <w:rPr>
          <w:sz w:val="28"/>
          <w:szCs w:val="28"/>
        </w:rPr>
        <w:t>Размер подлежащего возмещению ущерба определяется управлением по следующей формуле:</w:t>
      </w:r>
    </w:p>
    <w:p w:rsidR="00B33902" w:rsidRDefault="00B33902" w:rsidP="001766C0">
      <w:pPr>
        <w:ind w:firstLine="709"/>
        <w:jc w:val="both"/>
        <w:rPr>
          <w:sz w:val="28"/>
          <w:szCs w:val="28"/>
        </w:rPr>
      </w:pPr>
    </w:p>
    <w:p w:rsidR="00B33902" w:rsidRDefault="00B33902" w:rsidP="00B33902">
      <w:pPr>
        <w:suppressAutoHyphens w:val="0"/>
        <w:ind w:firstLine="709"/>
        <w:jc w:val="both"/>
      </w:pPr>
      <w:r w:rsidRPr="00B33902">
        <w:rPr>
          <w:sz w:val="32"/>
          <w:szCs w:val="32"/>
          <w:lang w:val="en-US"/>
        </w:rPr>
        <w:t>S</w:t>
      </w:r>
      <w:r w:rsidRPr="00B33902">
        <w:rPr>
          <w:sz w:val="32"/>
          <w:szCs w:val="32"/>
          <w:vertAlign w:val="subscript"/>
        </w:rPr>
        <w:t>ущерба</w:t>
      </w:r>
      <w:r w:rsidRPr="00B33902">
        <w:rPr>
          <w:sz w:val="32"/>
          <w:szCs w:val="32"/>
        </w:rPr>
        <w:t>=</w:t>
      </w:r>
      <m:oMath>
        <m:box>
          <m:boxPr>
            <m:noBreak m:val="0"/>
            <m:ctrlPr>
              <w:rPr>
                <w:rFonts w:ascii="Cambria Math" w:eastAsia="Cambria Math" w:hAnsi="Cambria Math"/>
                <w:i/>
                <w:sz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Cambria Math" w:hAnsi="Cambria Math"/>
                    <w:i/>
                    <w:sz w:val="40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Cambria Math" w:hAnsi="Cambria Math"/>
                        <w:sz w:val="4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40"/>
                        <w:szCs w:val="40"/>
                      </w:rPr>
                      <m:t>К1хЦ1</m:t>
                    </m:r>
                  </m:e>
                </m:d>
                <m:r>
                  <w:rPr>
                    <w:rFonts w:ascii="Cambria Math" w:eastAsia="Cambria Math" w:hAnsi="Cambria Math"/>
                    <w:sz w:val="40"/>
                    <w:szCs w:val="40"/>
                  </w:rPr>
                  <m:t>х(100-П1)</m:t>
                </m:r>
              </m:num>
              <m:den>
                <m:r>
                  <w:rPr>
                    <w:rFonts w:ascii="Cambria Math" w:eastAsia="Cambria Math" w:hAnsi="Cambria Math"/>
                    <w:sz w:val="40"/>
                    <w:szCs w:val="40"/>
                  </w:rPr>
                  <m:t>100</m:t>
                </m:r>
              </m:den>
            </m:f>
          </m:e>
        </m:box>
      </m:oMath>
      <w:r w:rsidRPr="00B33902">
        <w:rPr>
          <w:sz w:val="22"/>
          <w:szCs w:val="22"/>
        </w:rPr>
        <w:t xml:space="preserve"> + </w:t>
      </w:r>
      <m:oMath>
        <m:box>
          <m:boxPr>
            <m:noBreak m:val="0"/>
            <m:ctrlPr>
              <w:rPr>
                <w:rFonts w:ascii="Cambria Math" w:eastAsia="Cambria Math" w:hAnsi="Cambria Math"/>
                <w:i/>
                <w:sz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Cambria Math" w:hAnsi="Cambria Math"/>
                    <w:i/>
                    <w:sz w:val="40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Cambria Math" w:hAnsi="Cambria Math"/>
                        <w:sz w:val="4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40"/>
                        <w:szCs w:val="40"/>
                      </w:rPr>
                      <m:t>К2хЦ2</m:t>
                    </m:r>
                  </m:e>
                </m:d>
                <m:r>
                  <w:rPr>
                    <w:rFonts w:ascii="Cambria Math" w:eastAsia="Cambria Math" w:hAnsi="Cambria Math"/>
                    <w:sz w:val="40"/>
                    <w:szCs w:val="40"/>
                  </w:rPr>
                  <m:t>х(100-П2)</m:t>
                </m:r>
              </m:num>
              <m:den>
                <m:r>
                  <w:rPr>
                    <w:rFonts w:ascii="Cambria Math" w:eastAsia="Cambria Math" w:hAnsi="Cambria Math"/>
                    <w:sz w:val="40"/>
                    <w:szCs w:val="40"/>
                  </w:rPr>
                  <m:t>100</m:t>
                </m:r>
              </m:den>
            </m:f>
          </m:e>
        </m:box>
      </m:oMath>
      <w:r w:rsidR="007B0EA8">
        <w:rPr>
          <w:sz w:val="22"/>
          <w:szCs w:val="22"/>
        </w:rPr>
        <w:t xml:space="preserve"> </w:t>
      </w:r>
      <w:proofErr w:type="gramStart"/>
      <w:r w:rsidR="007B0EA8">
        <w:rPr>
          <w:sz w:val="22"/>
          <w:szCs w:val="22"/>
        </w:rPr>
        <w:t>…</w:t>
      </w:r>
      <w:r w:rsidRPr="00B33902">
        <w:rPr>
          <w:sz w:val="22"/>
          <w:szCs w:val="22"/>
        </w:rPr>
        <w:t xml:space="preserve"> </w:t>
      </w:r>
      <m:oMath>
        <m:box>
          <m:boxPr>
            <m:noBreak m:val="0"/>
            <m:ctrlPr>
              <w:rPr>
                <w:rFonts w:ascii="Cambria Math" w:eastAsia="Cambria Math" w:hAnsi="Cambria Math"/>
                <w:i/>
                <w:sz w:val="40"/>
              </w:rPr>
            </m:ctrlPr>
          </m:boxPr>
          <m:e>
            <m:argPr>
              <m:argSz m:val="-1"/>
            </m:argPr>
            <w:proofErr w:type="gramEnd"/>
            <m:f>
              <m:fPr>
                <m:ctrlPr>
                  <w:rPr>
                    <w:rFonts w:ascii="Cambria Math" w:eastAsia="Cambria Math" w:hAnsi="Cambria Math"/>
                    <w:i/>
                    <w:sz w:val="40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Cambria Math" w:hAnsi="Cambria Math"/>
                        <w:sz w:val="4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40"/>
                        <w:szCs w:val="40"/>
                      </w:rPr>
                      <m:t>К</m:t>
                    </m:r>
                    <m:r>
                      <w:rPr>
                        <w:rFonts w:ascii="Cambria Math" w:eastAsia="Cambria Math" w:hAnsi="Cambria Math"/>
                        <w:sz w:val="40"/>
                        <w:szCs w:val="40"/>
                        <w:lang w:val="en-US"/>
                      </w:rPr>
                      <m:t>n</m:t>
                    </m:r>
                    <m:r>
                      <w:rPr>
                        <w:rFonts w:ascii="Cambria Math" w:eastAsia="Cambria Math" w:hAnsi="Cambria Math"/>
                        <w:sz w:val="40"/>
                        <w:szCs w:val="40"/>
                      </w:rPr>
                      <m:t>хЦ</m:t>
                    </m:r>
                    <m:r>
                      <w:rPr>
                        <w:rFonts w:ascii="Cambria Math" w:eastAsia="Cambria Math" w:hAnsi="Cambria Math"/>
                        <w:sz w:val="40"/>
                        <w:szCs w:val="40"/>
                        <w:lang w:val="en-US"/>
                      </w:rPr>
                      <m:t>n</m:t>
                    </m:r>
                  </m:e>
                </m:d>
                <m:r>
                  <w:rPr>
                    <w:rFonts w:ascii="Cambria Math" w:eastAsia="Cambria Math" w:hAnsi="Cambria Math"/>
                    <w:sz w:val="40"/>
                    <w:szCs w:val="40"/>
                  </w:rPr>
                  <m:t>х(100-П</m:t>
                </m:r>
                <m:r>
                  <w:rPr>
                    <w:rFonts w:ascii="Cambria Math" w:eastAsia="Cambria Math" w:hAnsi="Cambria Math"/>
                    <w:sz w:val="40"/>
                    <w:szCs w:val="40"/>
                    <w:lang w:val="en-US"/>
                  </w:rPr>
                  <m:t>n</m:t>
                </m:r>
                <m:r>
                  <w:rPr>
                    <w:rFonts w:ascii="Cambria Math" w:eastAsia="Cambria Math" w:hAnsi="Cambria Math"/>
                    <w:sz w:val="40"/>
                    <w:szCs w:val="40"/>
                  </w:rPr>
                  <m:t>)</m:t>
                </m:r>
              </m:num>
              <m:den>
                <m:r>
                  <w:rPr>
                    <w:rFonts w:ascii="Cambria Math" w:eastAsia="Cambria Math" w:hAnsi="Cambria Math"/>
                    <w:sz w:val="40"/>
                    <w:szCs w:val="40"/>
                  </w:rPr>
                  <m:t>100</m:t>
                </m:r>
              </m:den>
            </m:f>
          </m:e>
        </m:box>
      </m:oMath>
      <w:r w:rsidRPr="00B33902">
        <w:t xml:space="preserve"> ,</w:t>
      </w:r>
    </w:p>
    <w:p w:rsidR="00B33902" w:rsidRPr="00B33902" w:rsidRDefault="00B33902" w:rsidP="00B33902">
      <w:pPr>
        <w:suppressAutoHyphens w:val="0"/>
        <w:ind w:firstLine="709"/>
        <w:jc w:val="both"/>
        <w:rPr>
          <w:sz w:val="28"/>
          <w:szCs w:val="28"/>
        </w:rPr>
      </w:pPr>
    </w:p>
    <w:p w:rsidR="001766C0" w:rsidRP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где:</w:t>
      </w:r>
      <w:bookmarkStart w:id="0" w:name="_GoBack"/>
      <w:bookmarkEnd w:id="0"/>
    </w:p>
    <w:p w:rsidR="001766C0" w:rsidRP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S</w:t>
      </w:r>
      <w:r w:rsidRPr="001766C0">
        <w:rPr>
          <w:sz w:val="28"/>
          <w:szCs w:val="28"/>
          <w:vertAlign w:val="subscript"/>
        </w:rPr>
        <w:t>ущерба</w:t>
      </w:r>
      <w:r w:rsidRPr="001766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766C0">
        <w:rPr>
          <w:sz w:val="28"/>
          <w:szCs w:val="28"/>
        </w:rPr>
        <w:t xml:space="preserve"> размер подлежащего возмещению ущерба;</w:t>
      </w:r>
    </w:p>
    <w:p w:rsidR="001766C0" w:rsidRP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K</w:t>
      </w:r>
      <w:r w:rsidRPr="001766C0">
        <w:rPr>
          <w:sz w:val="28"/>
          <w:szCs w:val="28"/>
          <w:vertAlign w:val="subscript"/>
        </w:rPr>
        <w:t>1, 2 ... n</w:t>
      </w:r>
      <w:r w:rsidRPr="001766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766C0">
        <w:rPr>
          <w:sz w:val="28"/>
          <w:szCs w:val="28"/>
        </w:rPr>
        <w:t xml:space="preserve"> количество килограммов изъятых животных (в живом весе) и (или) продукции животного происхождения (по видам);</w:t>
      </w:r>
    </w:p>
    <w:p w:rsidR="001766C0" w:rsidRP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Ц</w:t>
      </w:r>
      <w:r w:rsidRPr="001766C0">
        <w:rPr>
          <w:sz w:val="28"/>
          <w:szCs w:val="28"/>
          <w:vertAlign w:val="subscript"/>
        </w:rPr>
        <w:t>1, 2 ... n</w:t>
      </w:r>
      <w:r w:rsidRPr="001766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766C0">
        <w:rPr>
          <w:sz w:val="28"/>
          <w:szCs w:val="28"/>
        </w:rPr>
        <w:t xml:space="preserve"> размер стоимости одного килограмма животного (в живом весе) и (или) продукции животного происхождения (по видам);</w:t>
      </w:r>
    </w:p>
    <w:p w:rsid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П</w:t>
      </w:r>
      <w:r w:rsidRPr="001766C0">
        <w:rPr>
          <w:sz w:val="28"/>
          <w:szCs w:val="28"/>
          <w:vertAlign w:val="subscript"/>
        </w:rPr>
        <w:t>1, 2 ... n</w:t>
      </w:r>
      <w:r w:rsidRPr="001766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766C0">
        <w:rPr>
          <w:sz w:val="28"/>
          <w:szCs w:val="28"/>
        </w:rPr>
        <w:t xml:space="preserve"> процент уменьшения размера возмещения ущерба, определяемый в соответствии с Постановлением Правительства РФ </w:t>
      </w:r>
      <w:r>
        <w:rPr>
          <w:sz w:val="28"/>
          <w:szCs w:val="28"/>
        </w:rPr>
        <w:t>№</w:t>
      </w:r>
      <w:r w:rsidRPr="001766C0">
        <w:rPr>
          <w:sz w:val="28"/>
          <w:szCs w:val="28"/>
        </w:rPr>
        <w:t xml:space="preserve"> 140.</w:t>
      </w:r>
    </w:p>
    <w:p w:rsid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 xml:space="preserve">Размер стоимости одного килограмма животного (в живом весе) и (или) продукции животного происхождения (по видам) определяется управлением на основании государственных регулируемых цен в случае, если таковые установлены. </w:t>
      </w:r>
    </w:p>
    <w:p w:rsidR="001766C0" w:rsidRP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В остальных случаях размер стоимости определяется на основании рыночной стоимости изъятых животных и (или) продукции животного происхождения, определенной в соответствии с официальной статистической информацией территориального органа Федеральной службы государственной статистики по Новосибирской области</w:t>
      </w:r>
      <w:r>
        <w:rPr>
          <w:sz w:val="28"/>
          <w:szCs w:val="28"/>
        </w:rPr>
        <w:t xml:space="preserve"> (далее – Новосибирскстата)</w:t>
      </w:r>
      <w:r w:rsidRPr="001766C0">
        <w:rPr>
          <w:sz w:val="28"/>
          <w:szCs w:val="28"/>
        </w:rPr>
        <w:t xml:space="preserve"> о средних ценах одного килограмма веса животного (в живом весе) и (или) единицы веса каждого вида продукции животного происхождения по </w:t>
      </w:r>
      <w:r>
        <w:rPr>
          <w:sz w:val="28"/>
          <w:szCs w:val="28"/>
        </w:rPr>
        <w:t>Новосибирской области</w:t>
      </w:r>
      <w:r w:rsidRPr="001766C0">
        <w:rPr>
          <w:sz w:val="28"/>
          <w:szCs w:val="28"/>
        </w:rPr>
        <w:t xml:space="preserve"> на день, предшествующий дню принятия решения об установлении ограничительных мероприятий (карантина) на территории </w:t>
      </w:r>
      <w:r>
        <w:rPr>
          <w:sz w:val="28"/>
          <w:szCs w:val="28"/>
        </w:rPr>
        <w:t>Новосибирской области</w:t>
      </w:r>
      <w:r w:rsidRPr="001766C0">
        <w:rPr>
          <w:sz w:val="28"/>
          <w:szCs w:val="28"/>
        </w:rPr>
        <w:t>.</w:t>
      </w:r>
    </w:p>
    <w:p w:rsidR="001766C0" w:rsidRP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 xml:space="preserve">В случае отсутствия официальной статистической информации </w:t>
      </w:r>
      <w:r>
        <w:rPr>
          <w:sz w:val="28"/>
          <w:szCs w:val="28"/>
        </w:rPr>
        <w:t>Новосибирскстата</w:t>
      </w:r>
      <w:r w:rsidRPr="001766C0">
        <w:rPr>
          <w:sz w:val="28"/>
          <w:szCs w:val="28"/>
        </w:rPr>
        <w:t xml:space="preserve"> о средних ценах одного килограмма веса животного (в живом весе) на день, предшествующий дню принятия решения об установлении ограничительных мероприятий (карантина) на территории </w:t>
      </w:r>
      <w:r>
        <w:rPr>
          <w:sz w:val="28"/>
          <w:szCs w:val="28"/>
        </w:rPr>
        <w:t>Новосибирской области</w:t>
      </w:r>
      <w:r w:rsidRPr="001766C0">
        <w:rPr>
          <w:sz w:val="28"/>
          <w:szCs w:val="28"/>
        </w:rPr>
        <w:t xml:space="preserve">, размер ущерба определяется на основании статистической информации </w:t>
      </w:r>
      <w:r>
        <w:rPr>
          <w:sz w:val="28"/>
          <w:szCs w:val="28"/>
        </w:rPr>
        <w:t>Новосибирскстата</w:t>
      </w:r>
      <w:r w:rsidRPr="001766C0">
        <w:rPr>
          <w:sz w:val="28"/>
          <w:szCs w:val="28"/>
        </w:rPr>
        <w:t xml:space="preserve"> о средних ценах производителей сельскохозяйственной продукции, реализуемой сельскохозяйственными организациями в живом весе по </w:t>
      </w:r>
      <w:r>
        <w:rPr>
          <w:sz w:val="28"/>
          <w:szCs w:val="28"/>
        </w:rPr>
        <w:t>Сибирскому</w:t>
      </w:r>
      <w:r w:rsidRPr="001766C0">
        <w:rPr>
          <w:sz w:val="28"/>
          <w:szCs w:val="28"/>
        </w:rPr>
        <w:t xml:space="preserve"> федеральному округу, на день, предшествующий дню принятия </w:t>
      </w:r>
      <w:r w:rsidRPr="001766C0">
        <w:rPr>
          <w:sz w:val="28"/>
          <w:szCs w:val="28"/>
        </w:rPr>
        <w:lastRenderedPageBreak/>
        <w:t xml:space="preserve">решения об установлении ограничительных мероприятий (карантина) на территории </w:t>
      </w:r>
      <w:r>
        <w:rPr>
          <w:sz w:val="28"/>
          <w:szCs w:val="28"/>
        </w:rPr>
        <w:t>Новосибирской области</w:t>
      </w:r>
      <w:r w:rsidRPr="001766C0">
        <w:rPr>
          <w:sz w:val="28"/>
          <w:szCs w:val="28"/>
        </w:rPr>
        <w:t>.</w:t>
      </w:r>
    </w:p>
    <w:p w:rsidR="001766C0" w:rsidRP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11.</w:t>
      </w:r>
      <w:r w:rsidR="00BC547D">
        <w:rPr>
          <w:sz w:val="28"/>
          <w:szCs w:val="28"/>
        </w:rPr>
        <w:t> </w:t>
      </w:r>
      <w:r w:rsidRPr="001766C0">
        <w:rPr>
          <w:sz w:val="28"/>
          <w:szCs w:val="28"/>
        </w:rPr>
        <w:t>Собственник несет ответственность за представление заведомо недостоверных сведений и документов в соответствии с законодательством Российской Федерации.</w:t>
      </w:r>
    </w:p>
    <w:p w:rsidR="001766C0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12.</w:t>
      </w:r>
      <w:r w:rsidR="00072F8A">
        <w:rPr>
          <w:sz w:val="28"/>
          <w:szCs w:val="28"/>
        </w:rPr>
        <w:t> </w:t>
      </w:r>
      <w:r w:rsidRPr="001766C0">
        <w:rPr>
          <w:sz w:val="28"/>
          <w:szCs w:val="28"/>
        </w:rPr>
        <w:t xml:space="preserve">Выделение денежных средств управлению осуществляется в соответствии с Порядком использования бюджетных ассигнований резервного фонда </w:t>
      </w:r>
      <w:r>
        <w:rPr>
          <w:sz w:val="28"/>
          <w:szCs w:val="28"/>
        </w:rPr>
        <w:t>Правительства</w:t>
      </w:r>
      <w:r w:rsidRPr="001766C0">
        <w:rPr>
          <w:sz w:val="28"/>
          <w:szCs w:val="28"/>
        </w:rPr>
        <w:t xml:space="preserve"> Новосибирской области, утвержденным Постановлением администрации Новосибирской области от 28.12.2007 </w:t>
      </w:r>
      <w:r>
        <w:rPr>
          <w:sz w:val="28"/>
          <w:szCs w:val="28"/>
        </w:rPr>
        <w:t>№</w:t>
      </w:r>
      <w:r w:rsidRPr="001766C0">
        <w:rPr>
          <w:sz w:val="28"/>
          <w:szCs w:val="28"/>
        </w:rPr>
        <w:t xml:space="preserve"> 211-па. </w:t>
      </w:r>
    </w:p>
    <w:p w:rsidR="007525ED" w:rsidRDefault="001766C0" w:rsidP="001766C0">
      <w:pPr>
        <w:ind w:firstLine="709"/>
        <w:jc w:val="both"/>
        <w:rPr>
          <w:sz w:val="28"/>
          <w:szCs w:val="28"/>
        </w:rPr>
      </w:pPr>
      <w:r w:rsidRPr="001766C0">
        <w:rPr>
          <w:sz w:val="28"/>
          <w:szCs w:val="28"/>
        </w:rPr>
        <w:t>13.</w:t>
      </w:r>
      <w:r w:rsidR="00072F8A">
        <w:rPr>
          <w:sz w:val="28"/>
          <w:szCs w:val="28"/>
        </w:rPr>
        <w:t> </w:t>
      </w:r>
      <w:r w:rsidRPr="001766C0">
        <w:rPr>
          <w:sz w:val="28"/>
          <w:szCs w:val="28"/>
        </w:rPr>
        <w:t xml:space="preserve">Управление осуществляет перечисление средств на возмещение ущерба собственнику в срок, не превышающий </w:t>
      </w:r>
      <w:r w:rsidR="00072F8A">
        <w:rPr>
          <w:sz w:val="28"/>
          <w:szCs w:val="28"/>
        </w:rPr>
        <w:t>10</w:t>
      </w:r>
      <w:r w:rsidRPr="001766C0">
        <w:rPr>
          <w:sz w:val="28"/>
          <w:szCs w:val="28"/>
        </w:rPr>
        <w:t xml:space="preserve"> рабочих дней со дня </w:t>
      </w:r>
      <w:r w:rsidR="00072F8A" w:rsidRPr="00072F8A">
        <w:rPr>
          <w:sz w:val="28"/>
          <w:szCs w:val="28"/>
        </w:rPr>
        <w:t xml:space="preserve">доведения </w:t>
      </w:r>
      <w:r w:rsidR="00072F8A">
        <w:rPr>
          <w:sz w:val="28"/>
          <w:szCs w:val="28"/>
        </w:rPr>
        <w:t xml:space="preserve">лимитов </w:t>
      </w:r>
      <w:r w:rsidR="00072F8A" w:rsidRPr="001766C0">
        <w:rPr>
          <w:sz w:val="28"/>
          <w:szCs w:val="28"/>
        </w:rPr>
        <w:t>бюджетных ассигнований</w:t>
      </w:r>
      <w:r w:rsidR="00072F8A">
        <w:rPr>
          <w:sz w:val="28"/>
          <w:szCs w:val="28"/>
        </w:rPr>
        <w:t xml:space="preserve"> управлению</w:t>
      </w:r>
      <w:r w:rsidRPr="001766C0">
        <w:rPr>
          <w:sz w:val="28"/>
          <w:szCs w:val="28"/>
        </w:rPr>
        <w:t>.</w:t>
      </w:r>
    </w:p>
    <w:p w:rsidR="007525ED" w:rsidRDefault="007525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B67" w:rsidRDefault="00140B67">
      <w:pPr>
        <w:rPr>
          <w:sz w:val="28"/>
          <w:szCs w:val="28"/>
        </w:rPr>
      </w:pPr>
    </w:p>
    <w:p w:rsidR="00140B67" w:rsidRDefault="00603446">
      <w:pPr>
        <w:rPr>
          <w:sz w:val="28"/>
        </w:rPr>
      </w:pPr>
      <w:r>
        <w:rPr>
          <w:sz w:val="28"/>
        </w:rPr>
        <w:t>СОГЛАСОВАНО:</w:t>
      </w:r>
    </w:p>
    <w:p w:rsidR="008B2FC1" w:rsidRDefault="008B2FC1">
      <w:pPr>
        <w:rPr>
          <w:sz w:val="28"/>
        </w:rPr>
      </w:pPr>
    </w:p>
    <w:p w:rsidR="008B2FC1" w:rsidRDefault="008B2FC1">
      <w:pPr>
        <w:rPr>
          <w:sz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  <w:gridCol w:w="269"/>
        <w:gridCol w:w="3304"/>
      </w:tblGrid>
      <w:tr w:rsidR="00603446" w:rsidTr="008B2FC1">
        <w:tc>
          <w:tcPr>
            <w:tcW w:w="6487" w:type="dxa"/>
          </w:tcPr>
          <w:p w:rsidR="008B2FC1" w:rsidRDefault="00603446" w:rsidP="00603446">
            <w:pPr>
              <w:suppressAutoHyphens w:val="0"/>
              <w:rPr>
                <w:sz w:val="28"/>
                <w:szCs w:val="28"/>
              </w:rPr>
            </w:pPr>
            <w:r w:rsidRPr="00140B67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603446" w:rsidRPr="00140B67" w:rsidRDefault="00603446" w:rsidP="00603446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140B67">
              <w:rPr>
                <w:sz w:val="28"/>
                <w:szCs w:val="28"/>
              </w:rPr>
              <w:t>Правительства Новосибирской области</w:t>
            </w:r>
          </w:p>
          <w:p w:rsidR="00603446" w:rsidRDefault="00603446" w:rsidP="00603446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140B67">
              <w:rPr>
                <w:rFonts w:eastAsia="Calibri"/>
                <w:sz w:val="28"/>
                <w:szCs w:val="28"/>
                <w:lang w:eastAsia="en-US"/>
              </w:rPr>
              <w:t>«__»____________2025 г.</w:t>
            </w:r>
          </w:p>
          <w:p w:rsidR="008B2FC1" w:rsidRDefault="008B2FC1" w:rsidP="008B2FC1">
            <w:pPr>
              <w:rPr>
                <w:sz w:val="28"/>
              </w:rPr>
            </w:pPr>
          </w:p>
          <w:p w:rsidR="008B2FC1" w:rsidRDefault="008B2FC1" w:rsidP="008B2FC1">
            <w:pPr>
              <w:rPr>
                <w:sz w:val="28"/>
              </w:rPr>
            </w:pPr>
          </w:p>
        </w:tc>
        <w:tc>
          <w:tcPr>
            <w:tcW w:w="271" w:type="dxa"/>
          </w:tcPr>
          <w:p w:rsidR="00603446" w:rsidRDefault="00603446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B2FC1" w:rsidRDefault="008B2FC1">
            <w:pPr>
              <w:rPr>
                <w:sz w:val="28"/>
              </w:rPr>
            </w:pPr>
          </w:p>
          <w:p w:rsidR="00603446" w:rsidRDefault="008B2FC1" w:rsidP="008B2FC1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В.М. Знатков</w:t>
            </w:r>
          </w:p>
        </w:tc>
      </w:tr>
      <w:tr w:rsidR="008B2FC1" w:rsidTr="008B2FC1">
        <w:tc>
          <w:tcPr>
            <w:tcW w:w="6487" w:type="dxa"/>
          </w:tcPr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Заместитель Председателя</w:t>
            </w:r>
          </w:p>
          <w:p w:rsidR="008B2FC1" w:rsidRP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 xml:space="preserve">Правительства Новосибирской области – </w:t>
            </w:r>
          </w:p>
          <w:p w:rsidR="008B2FC1" w:rsidRP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министр сельского хозяйства</w:t>
            </w:r>
          </w:p>
          <w:p w:rsidR="008B2FC1" w:rsidRP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Новосибирской области</w:t>
            </w:r>
          </w:p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«__»____________2025 г.</w:t>
            </w:r>
          </w:p>
          <w:p w:rsidR="008B2FC1" w:rsidRDefault="008B2FC1" w:rsidP="00603446">
            <w:pPr>
              <w:suppressAutoHyphens w:val="0"/>
              <w:rPr>
                <w:sz w:val="28"/>
                <w:szCs w:val="28"/>
              </w:rPr>
            </w:pPr>
          </w:p>
          <w:p w:rsidR="008B2FC1" w:rsidRPr="00140B67" w:rsidRDefault="008B2FC1" w:rsidP="006034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8B2FC1" w:rsidRDefault="008B2FC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B2FC1" w:rsidRDefault="008B2FC1" w:rsidP="008B2FC1">
            <w:pPr>
              <w:jc w:val="right"/>
              <w:rPr>
                <w:sz w:val="28"/>
              </w:rPr>
            </w:pPr>
          </w:p>
          <w:p w:rsidR="008B2FC1" w:rsidRDefault="008B2FC1" w:rsidP="008B2FC1">
            <w:pPr>
              <w:jc w:val="right"/>
              <w:rPr>
                <w:sz w:val="28"/>
              </w:rPr>
            </w:pPr>
          </w:p>
          <w:p w:rsidR="008B2FC1" w:rsidRDefault="008B2FC1" w:rsidP="008B2FC1">
            <w:pPr>
              <w:jc w:val="right"/>
              <w:rPr>
                <w:sz w:val="28"/>
              </w:rPr>
            </w:pPr>
          </w:p>
          <w:p w:rsidR="008B2FC1" w:rsidRDefault="008B2FC1" w:rsidP="008B2FC1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А.В. Шинделов</w:t>
            </w:r>
          </w:p>
        </w:tc>
      </w:tr>
      <w:tr w:rsidR="008B2FC1" w:rsidTr="008B2FC1">
        <w:tc>
          <w:tcPr>
            <w:tcW w:w="6487" w:type="dxa"/>
          </w:tcPr>
          <w:p w:rsidR="008B2FC1" w:rsidRP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Министр юстиции Новосибирской области</w:t>
            </w:r>
          </w:p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«__»____________2025 г.</w:t>
            </w:r>
          </w:p>
          <w:p w:rsidR="008B2FC1" w:rsidRDefault="008B2FC1" w:rsidP="00603446">
            <w:pPr>
              <w:suppressAutoHyphens w:val="0"/>
              <w:rPr>
                <w:sz w:val="28"/>
                <w:szCs w:val="28"/>
              </w:rPr>
            </w:pPr>
          </w:p>
          <w:p w:rsidR="008B2FC1" w:rsidRPr="00140B67" w:rsidRDefault="008B2FC1" w:rsidP="006034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8B2FC1" w:rsidRDefault="008B2FC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B2FC1" w:rsidRDefault="008B2FC1" w:rsidP="008B2FC1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Т.Н. Деркач</w:t>
            </w:r>
          </w:p>
        </w:tc>
      </w:tr>
      <w:tr w:rsidR="008B2FC1" w:rsidTr="008B2FC1">
        <w:tc>
          <w:tcPr>
            <w:tcW w:w="6487" w:type="dxa"/>
          </w:tcPr>
          <w:p w:rsidR="008B2FC1" w:rsidRP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Заместитель Председателя Правительства</w:t>
            </w:r>
          </w:p>
          <w:p w:rsidR="008B2FC1" w:rsidRP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Новосибирской области – министр финансов</w:t>
            </w:r>
          </w:p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и налоговой политики Новосибирской области</w:t>
            </w:r>
          </w:p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«__»____________2025 г.</w:t>
            </w:r>
          </w:p>
          <w:p w:rsidR="008B2FC1" w:rsidRDefault="008B2FC1" w:rsidP="00603446">
            <w:pPr>
              <w:suppressAutoHyphens w:val="0"/>
              <w:rPr>
                <w:sz w:val="28"/>
                <w:szCs w:val="28"/>
              </w:rPr>
            </w:pPr>
          </w:p>
          <w:p w:rsidR="008B2FC1" w:rsidRPr="00140B67" w:rsidRDefault="008B2FC1" w:rsidP="006034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8B2FC1" w:rsidRDefault="008B2FC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B2FC1" w:rsidRDefault="008B2FC1" w:rsidP="008B2FC1">
            <w:pPr>
              <w:jc w:val="right"/>
              <w:rPr>
                <w:sz w:val="28"/>
              </w:rPr>
            </w:pPr>
          </w:p>
          <w:p w:rsidR="008B2FC1" w:rsidRDefault="008B2FC1" w:rsidP="008B2FC1">
            <w:pPr>
              <w:jc w:val="right"/>
              <w:rPr>
                <w:sz w:val="28"/>
              </w:rPr>
            </w:pPr>
          </w:p>
          <w:p w:rsidR="008B2FC1" w:rsidRDefault="008B2FC1" w:rsidP="008B2FC1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В.Ю. Голубенко</w:t>
            </w:r>
          </w:p>
        </w:tc>
      </w:tr>
      <w:tr w:rsidR="00603446" w:rsidTr="008B2FC1">
        <w:tc>
          <w:tcPr>
            <w:tcW w:w="6487" w:type="dxa"/>
          </w:tcPr>
          <w:p w:rsidR="008B2FC1" w:rsidRP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 xml:space="preserve">Начальник управления ветеринарии </w:t>
            </w:r>
          </w:p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Новосибирской области</w:t>
            </w:r>
          </w:p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«__»____________2025 г.</w:t>
            </w:r>
          </w:p>
          <w:p w:rsidR="008B2FC1" w:rsidRDefault="008B2FC1" w:rsidP="008B2FC1">
            <w:pPr>
              <w:rPr>
                <w:sz w:val="28"/>
              </w:rPr>
            </w:pPr>
          </w:p>
          <w:p w:rsidR="008B2FC1" w:rsidRDefault="008B2FC1" w:rsidP="008B2FC1">
            <w:pPr>
              <w:rPr>
                <w:sz w:val="28"/>
              </w:rPr>
            </w:pPr>
          </w:p>
        </w:tc>
        <w:tc>
          <w:tcPr>
            <w:tcW w:w="271" w:type="dxa"/>
          </w:tcPr>
          <w:p w:rsidR="00603446" w:rsidRDefault="00603446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603446" w:rsidRDefault="00603446" w:rsidP="008B2FC1">
            <w:pPr>
              <w:jc w:val="right"/>
              <w:rPr>
                <w:sz w:val="28"/>
              </w:rPr>
            </w:pPr>
          </w:p>
          <w:p w:rsidR="008B2FC1" w:rsidRDefault="008B2FC1" w:rsidP="008B2FC1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О.А. Рожков</w:t>
            </w:r>
          </w:p>
        </w:tc>
      </w:tr>
      <w:tr w:rsidR="008B2FC1" w:rsidTr="008B2FC1">
        <w:tc>
          <w:tcPr>
            <w:tcW w:w="6487" w:type="dxa"/>
          </w:tcPr>
          <w:p w:rsidR="008B2FC1" w:rsidRPr="008B2FC1" w:rsidRDefault="00160A5E" w:rsidP="008B2FC1">
            <w:pPr>
              <w:rPr>
                <w:sz w:val="28"/>
              </w:rPr>
            </w:pPr>
            <w:r>
              <w:rPr>
                <w:sz w:val="28"/>
              </w:rPr>
              <w:t>Заместитель н</w:t>
            </w:r>
            <w:r w:rsidR="00EA521C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  <w:r w:rsidR="008B2FC1" w:rsidRPr="008B2FC1">
              <w:rPr>
                <w:sz w:val="28"/>
              </w:rPr>
              <w:t xml:space="preserve"> отдела государственн</w:t>
            </w:r>
            <w:r>
              <w:rPr>
                <w:sz w:val="28"/>
              </w:rPr>
              <w:t>ой</w:t>
            </w:r>
          </w:p>
          <w:p w:rsidR="008B2FC1" w:rsidRPr="008B2FC1" w:rsidRDefault="00160A5E" w:rsidP="008B2FC1">
            <w:pPr>
              <w:rPr>
                <w:sz w:val="28"/>
              </w:rPr>
            </w:pPr>
            <w:r>
              <w:rPr>
                <w:sz w:val="28"/>
              </w:rPr>
              <w:t>Ветеринарной службы по городу Новосибирску</w:t>
            </w:r>
            <w:r w:rsidR="008B2FC1" w:rsidRPr="008B2FC1">
              <w:rPr>
                <w:sz w:val="28"/>
              </w:rPr>
              <w:t xml:space="preserve"> управления ветеринарии Новосибирской области</w:t>
            </w:r>
          </w:p>
          <w:p w:rsidR="008B2FC1" w:rsidRDefault="008B2FC1" w:rsidP="008B2FC1">
            <w:pPr>
              <w:rPr>
                <w:sz w:val="28"/>
              </w:rPr>
            </w:pPr>
            <w:r w:rsidRPr="008B2FC1">
              <w:rPr>
                <w:sz w:val="28"/>
              </w:rPr>
              <w:t>«</w:t>
            </w:r>
            <w:r w:rsidRPr="00B33902">
              <w:rPr>
                <w:sz w:val="28"/>
                <w:u w:val="single"/>
              </w:rPr>
              <w:t>_</w:t>
            </w:r>
            <w:proofErr w:type="gramStart"/>
            <w:r w:rsidRPr="00B33902">
              <w:rPr>
                <w:sz w:val="28"/>
                <w:u w:val="single"/>
              </w:rPr>
              <w:t>_</w:t>
            </w:r>
            <w:r w:rsidRPr="008B2FC1">
              <w:rPr>
                <w:sz w:val="28"/>
              </w:rPr>
              <w:t>»</w:t>
            </w:r>
            <w:r w:rsidRPr="00B33902">
              <w:rPr>
                <w:sz w:val="28"/>
                <w:u w:val="single"/>
              </w:rPr>
              <w:t>_</w:t>
            </w:r>
            <w:proofErr w:type="gramEnd"/>
            <w:r w:rsidRPr="00B33902">
              <w:rPr>
                <w:sz w:val="28"/>
                <w:u w:val="single"/>
              </w:rPr>
              <w:t>___________</w:t>
            </w:r>
            <w:r w:rsidRPr="008B2FC1">
              <w:rPr>
                <w:sz w:val="28"/>
              </w:rPr>
              <w:t>2025 г.</w:t>
            </w:r>
          </w:p>
          <w:p w:rsidR="00B33902" w:rsidRDefault="00B33902" w:rsidP="008B2FC1">
            <w:pPr>
              <w:rPr>
                <w:sz w:val="28"/>
              </w:rPr>
            </w:pPr>
          </w:p>
          <w:p w:rsidR="008B2FC1" w:rsidRPr="008B2FC1" w:rsidRDefault="008B2FC1" w:rsidP="008B2FC1">
            <w:pPr>
              <w:rPr>
                <w:sz w:val="28"/>
              </w:rPr>
            </w:pPr>
          </w:p>
        </w:tc>
        <w:tc>
          <w:tcPr>
            <w:tcW w:w="271" w:type="dxa"/>
          </w:tcPr>
          <w:p w:rsidR="008B2FC1" w:rsidRDefault="008B2FC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B2FC1" w:rsidRDefault="008B2FC1" w:rsidP="008B2FC1">
            <w:pPr>
              <w:jc w:val="right"/>
              <w:rPr>
                <w:sz w:val="28"/>
              </w:rPr>
            </w:pPr>
          </w:p>
          <w:p w:rsidR="008B2FC1" w:rsidRDefault="008B2FC1" w:rsidP="008B2FC1">
            <w:pPr>
              <w:jc w:val="right"/>
              <w:rPr>
                <w:sz w:val="28"/>
              </w:rPr>
            </w:pPr>
          </w:p>
          <w:p w:rsidR="008B2FC1" w:rsidRDefault="00160A5E" w:rsidP="008B2FC1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А.А. Карлин</w:t>
            </w:r>
          </w:p>
          <w:p w:rsidR="008B2FC1" w:rsidRDefault="008B2FC1" w:rsidP="008B2FC1">
            <w:pPr>
              <w:jc w:val="right"/>
              <w:rPr>
                <w:sz w:val="28"/>
              </w:rPr>
            </w:pPr>
          </w:p>
        </w:tc>
      </w:tr>
    </w:tbl>
    <w:p w:rsidR="00603446" w:rsidRPr="00140B67" w:rsidRDefault="00603446">
      <w:pPr>
        <w:rPr>
          <w:sz w:val="28"/>
        </w:rPr>
      </w:pPr>
    </w:p>
    <w:sectPr w:rsidR="00603446" w:rsidRPr="00140B67">
      <w:headerReference w:type="default" r:id="rId7"/>
      <w:pgSz w:w="11906" w:h="16838"/>
      <w:pgMar w:top="1134" w:right="567" w:bottom="1134" w:left="1418" w:header="709" w:footer="0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4E" w:rsidRDefault="0044754E">
      <w:r>
        <w:separator/>
      </w:r>
    </w:p>
  </w:endnote>
  <w:endnote w:type="continuationSeparator" w:id="0">
    <w:p w:rsidR="0044754E" w:rsidRDefault="0044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4E" w:rsidRDefault="0044754E">
      <w:r>
        <w:separator/>
      </w:r>
    </w:p>
  </w:footnote>
  <w:footnote w:type="continuationSeparator" w:id="0">
    <w:p w:rsidR="0044754E" w:rsidRDefault="0044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EF" w:rsidRDefault="008B2FC1">
    <w:pPr>
      <w:pStyle w:val="af8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7B0EA8">
      <w:rPr>
        <w:noProof/>
        <w:color w:val="FFFFFF"/>
      </w:rPr>
      <w:t>5</w:t>
    </w:r>
    <w:r>
      <w:rPr>
        <w:color w:val="FFFFFF"/>
      </w:rPr>
      <w:fldChar w:fldCharType="end"/>
    </w:r>
  </w:p>
  <w:p w:rsidR="005E6ABC" w:rsidRDefault="005E6A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EF"/>
    <w:rsid w:val="00072F8A"/>
    <w:rsid w:val="00091CEB"/>
    <w:rsid w:val="001342BD"/>
    <w:rsid w:val="00140B67"/>
    <w:rsid w:val="00146C22"/>
    <w:rsid w:val="00160A5E"/>
    <w:rsid w:val="001766C0"/>
    <w:rsid w:val="001D0261"/>
    <w:rsid w:val="00280417"/>
    <w:rsid w:val="0044754E"/>
    <w:rsid w:val="00466079"/>
    <w:rsid w:val="005A4A93"/>
    <w:rsid w:val="005E6ABC"/>
    <w:rsid w:val="00603446"/>
    <w:rsid w:val="00606C12"/>
    <w:rsid w:val="00694B8F"/>
    <w:rsid w:val="00724319"/>
    <w:rsid w:val="007525ED"/>
    <w:rsid w:val="007B0EA8"/>
    <w:rsid w:val="00832409"/>
    <w:rsid w:val="008B2FC1"/>
    <w:rsid w:val="00975C20"/>
    <w:rsid w:val="0098571C"/>
    <w:rsid w:val="009B44C7"/>
    <w:rsid w:val="009B700A"/>
    <w:rsid w:val="00B15B40"/>
    <w:rsid w:val="00B33902"/>
    <w:rsid w:val="00BC547D"/>
    <w:rsid w:val="00C04E9F"/>
    <w:rsid w:val="00D73DDA"/>
    <w:rsid w:val="00DE662C"/>
    <w:rsid w:val="00E97EB8"/>
    <w:rsid w:val="00EA521C"/>
    <w:rsid w:val="00E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8A5E"/>
  <w15:docId w15:val="{E0E2EA49-4E1E-4EB7-B907-0940B4F6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C1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qFormat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c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Title"/>
    <w:basedOn w:val="a"/>
    <w:next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2">
    <w:name w:val="index heading"/>
    <w:basedOn w:val="ae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uiPriority w:val="99"/>
    <w:unhideWhenUsed/>
    <w:qFormat/>
  </w:style>
  <w:style w:type="paragraph" w:styleId="afe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customStyle="1" w:styleId="ConsPlusCell">
    <w:name w:val="ConsPlusCell"/>
    <w:uiPriority w:val="99"/>
    <w:qFormat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qFormat/>
    <w:rPr>
      <w:rFonts w:cs="Calibri"/>
      <w:b/>
      <w:bCs/>
      <w:sz w:val="22"/>
      <w:szCs w:val="22"/>
      <w:lang w:eastAsia="ru-RU"/>
    </w:rPr>
  </w:style>
  <w:style w:type="paragraph" w:styleId="aff">
    <w:name w:val="annotation text"/>
    <w:basedOn w:val="a"/>
    <w:uiPriority w:val="99"/>
    <w:semiHidden/>
    <w:unhideWhenUsed/>
    <w:qFormat/>
  </w:style>
  <w:style w:type="table" w:styleId="aff0">
    <w:name w:val="Table Grid"/>
    <w:basedOn w:val="a1"/>
    <w:uiPriority w:val="59"/>
    <w:rsid w:val="0060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8E25-497E-447B-A5EC-C351FA05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cp:lastModifiedBy>Меньш Ирина Константиновна</cp:lastModifiedBy>
  <cp:revision>6</cp:revision>
  <cp:lastPrinted>2025-03-06T09:47:00Z</cp:lastPrinted>
  <dcterms:created xsi:type="dcterms:W3CDTF">2025-03-18T03:40:00Z</dcterms:created>
  <dcterms:modified xsi:type="dcterms:W3CDTF">2025-03-18T04:51:00Z</dcterms:modified>
  <dc:language>ru-RU</dc:language>
  <cp:version>983040</cp:version>
</cp:coreProperties>
</file>