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387"/>
        <w:jc w:val="right"/>
        <w:tabs>
          <w:tab w:val="left" w:pos="581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387"/>
        <w:jc w:val="right"/>
        <w:tabs>
          <w:tab w:val="left" w:pos="5812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" w:firstLine="709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" w:firstLine="709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" w:firstLine="709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28.03.2023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131-п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28.03.2023 № 131-п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установлении дополнительных требований к содержанию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омашних животных, в том числе к их выгулу,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пункте 2 слова «Лещенко Е.М.» заменить словами «Шинделова А.В.».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требовани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к содержанию домашних животных, в том числе к их выгулу,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пункте 1: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первого абзаца</w:t>
      </w:r>
      <w:r>
        <w:rPr>
          <w:rFonts w:ascii="Times New Roman" w:hAnsi="Times New Roman" w:cs="Times New Roman"/>
          <w:sz w:val="28"/>
          <w:szCs w:val="28"/>
        </w:rPr>
        <w:t xml:space="preserve"> дополнит</w:t>
      </w:r>
      <w:r>
        <w:rPr>
          <w:rFonts w:ascii="Times New Roman" w:hAnsi="Times New Roman" w:cs="Times New Roman"/>
          <w:sz w:val="28"/>
          <w:szCs w:val="28"/>
        </w:rPr>
        <w:t xml:space="preserve">ь абзацами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требования являются обязательными для исполнения 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индивидуальными предпринимателями и юридическими лицами, которым животные принадлежат на праве собственности или ином вещном праве, а также лицами, на содержании которых находятся животные либо которым поручено сопровождение животных (далее - владельцы).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Владельцем животного, содержащегося на территории предприятия (учреждения, организации) для выполнения охранных или иных функций, является данное юридическое лицо или лицо, непосредственно осуществляющее охранную или иную функцию на территории предприятия.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требования распространяются на лиц, задержавших или принявших на себя содержание животных без владельцев.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пункте 2 после слов «</w:t>
      </w:r>
      <w:r>
        <w:rPr>
          <w:rFonts w:ascii="Times New Roman" w:hAnsi="Times New Roman" w:cs="Times New Roman"/>
          <w:sz w:val="28"/>
          <w:szCs w:val="28"/>
        </w:rPr>
        <w:t xml:space="preserve">определенные частью 2 статьи 1,</w:t>
      </w:r>
      <w:r>
        <w:rPr>
          <w:rFonts w:ascii="Times New Roman" w:hAnsi="Times New Roman" w:cs="Times New Roman"/>
          <w:sz w:val="28"/>
          <w:szCs w:val="28"/>
        </w:rPr>
        <w:t xml:space="preserve">» дополнить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статьи 14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пункте 3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абзац </w:t>
      </w:r>
      <w:r>
        <w:rPr>
          <w:rFonts w:ascii="Times New Roman" w:hAnsi="Times New Roman" w:cs="Times New Roman"/>
          <w:sz w:val="28"/>
          <w:szCs w:val="28"/>
        </w:rPr>
        <w:t xml:space="preserve">пятый, </w:t>
      </w:r>
      <w:r>
        <w:rPr>
          <w:rFonts w:ascii="Times New Roman" w:hAnsi="Times New Roman" w:cs="Times New Roman"/>
          <w:sz w:val="28"/>
          <w:szCs w:val="28"/>
        </w:rPr>
        <w:t xml:space="preserve">седьмой признать утратившим силу;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абзацами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короткий поводок – поводок, длина которого не позволяет домашнему животному удаляться от владельца более чем на 1 метр и обеспечивает уверенный контроль над животным;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при содержании до</w:t>
      </w:r>
      <w:r>
        <w:rPr>
          <w:rFonts w:ascii="Times New Roman" w:hAnsi="Times New Roman" w:cs="Times New Roman"/>
          <w:sz w:val="28"/>
          <w:szCs w:val="28"/>
        </w:rPr>
        <w:t xml:space="preserve">машних животных –  совокупность мер и действий, предпринимаемых владельцами животных, направленных на защиту жизни и здоровья людей, животных и сохранение имущества от возможной угрозы, которую могут представлять домашние животные, в первую очередь собаки.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 </w:t>
      </w:r>
      <w:r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обязаны: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обеспечить условия содержания домашнего животного;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кормить домашнее животное не реже одного раза в день (если иная периодичность кормления не рекомендована ветеринарным специалистом в связи с возрастом и(или) состоянием здоровья домашнего живо</w:t>
      </w:r>
      <w:r>
        <w:rPr>
          <w:rFonts w:ascii="Times New Roman" w:hAnsi="Times New Roman" w:cs="Times New Roman"/>
          <w:sz w:val="28"/>
          <w:szCs w:val="28"/>
        </w:rPr>
        <w:t xml:space="preserve">тного). Рацион и норма кормления каждого домашнего животного должны соответствовать физиологическим и половозрастным потребностям домашнего животного, его видовым и породным особенностям, физиологическому состоянию и состоянию здоровья домашнего животного;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постоянный и неограниченный доступ к свежей питьевой воде;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не допускать самостоятельного выхода домашнего животного за пределы места его содержания;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пресекать проявление агрессии со стороны домашнего животного по отношению к окружающим людям и животным;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предотвращать причинение домашними животными вреда жизни, здоровью и (или) имущества граждан и юридических лиц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объектам животного мира и среде их обитания;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выполнять иные обязанности, установленные законодательством Российской Федерации в области обращения с домашними животными.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 </w:t>
      </w:r>
      <w:r>
        <w:rPr>
          <w:rFonts w:ascii="Times New Roman" w:hAnsi="Times New Roman" w:cs="Times New Roman"/>
          <w:sz w:val="28"/>
          <w:szCs w:val="28"/>
        </w:rPr>
        <w:t xml:space="preserve">Собаки независимо от породы по достижении трехмесячного возраста подлежат регистрации в порядке, установленном управлением ветеринарии Новосибирской области (далее – Порядок).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домашние животные подлежат регистрации по желанию владельца животных.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Собаки старше трех месяцев, находящиеся у владельцев на дату вступления в силу Порядка, подлежат регистрации в течение 6 месяцев со дня вступления в силу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Вновь приобретенные собаки в возрасте трех месяцев и старше подлежат регистрации в течение 30 календарных дней со дня приобретения.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пункт 7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 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домашних животных не допускается: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помещениях общего пользования многоквартирного дома;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помещениях общего пользования квартир, занятых несколькими семьями;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придомовых территориях многоквартирных домов.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в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 «(выгуле)» исключить.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пункт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</w:t>
      </w:r>
      <w:r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пятым: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Примечание: в норму содержания допустимого количества домашних животных не включаются щенки до 6 месяцев.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пункт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</w:t>
      </w:r>
      <w:r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 пункт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</w:t>
      </w:r>
      <w:r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 пункт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</w:t>
      </w:r>
      <w:r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пункт 15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 </w:t>
      </w:r>
      <w:r>
        <w:rPr>
          <w:rFonts w:ascii="Times New Roman" w:hAnsi="Times New Roman" w:cs="Times New Roman"/>
          <w:sz w:val="28"/>
          <w:szCs w:val="28"/>
        </w:rPr>
        <w:t xml:space="preserve">При нахождении домашних животных (собак) в помещениях и на территориях общего пользования, осуществлении выгула, перемещения домашних животных должны соблюдаться следующие условия: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домашнее животное постоянно находится под контролем владельца (сопровождающего лица);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владелец (сопровождающее лицо) домашнего животного обеспечивает безопасность жизни и здоровья граждан, жизни животных, сохранность имущества физических и юридических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</w:t>
      </w:r>
      <w:r>
        <w:rPr>
          <w:rFonts w:ascii="Times New Roman" w:hAnsi="Times New Roman" w:cs="Times New Roman"/>
          <w:sz w:val="28"/>
          <w:szCs w:val="28"/>
        </w:rPr>
        <w:t xml:space="preserve">ри перемещении собак в помещениях и на территориях общего пользования, собака должна находится на коротком поводке и в наморднике, за исключением щенков до 6 месяцев, мелких собак при условии, что животные не проявляют агрессивности.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 </w:t>
      </w:r>
      <w:r>
        <w:rPr>
          <w:rFonts w:ascii="Times New Roman" w:hAnsi="Times New Roman" w:cs="Times New Roman"/>
          <w:sz w:val="28"/>
          <w:szCs w:val="28"/>
        </w:rPr>
        <w:t xml:space="preserve">пункт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 </w:t>
      </w:r>
      <w:r>
        <w:rPr>
          <w:rFonts w:ascii="Times New Roman" w:hAnsi="Times New Roman" w:cs="Times New Roman"/>
          <w:sz w:val="28"/>
          <w:szCs w:val="28"/>
        </w:rPr>
        <w:t xml:space="preserve">Выгул собак на территории населенного пункта осуществляется в местах, разрешенных решением органа местного самоуправления для выгула животных, за исключением собаки-проводника, сопровождающей инвалида по зрению.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мест, разрешенных решением органа местного самоуправления для выгула животных, выгул собаки осуществляется в любых местах в пределах населенного пункта при одновременном соблюдении следующих условий: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поводка;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намордника в случае, если собака проявляет агрессивность;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уборки продуктов жизнедеятельности животного, за исключением собаки-проводника, сопровождающей инвалида по зрению.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</w:t>
      </w:r>
      <w:r>
        <w:rPr>
          <w:rFonts w:ascii="Times New Roman" w:hAnsi="Times New Roman" w:cs="Times New Roman"/>
          <w:sz w:val="28"/>
          <w:szCs w:val="28"/>
        </w:rPr>
        <w:t xml:space="preserve"> 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17 </w:t>
      </w:r>
      <w:r>
        <w:rPr>
          <w:rFonts w:ascii="Times New Roman" w:hAnsi="Times New Roman" w:cs="Times New Roman"/>
          <w:sz w:val="28"/>
          <w:szCs w:val="28"/>
        </w:rPr>
        <w:t xml:space="preserve">после слов «</w:t>
      </w:r>
      <w:r>
        <w:rPr>
          <w:rFonts w:ascii="Times New Roman" w:hAnsi="Times New Roman" w:cs="Times New Roman"/>
          <w:sz w:val="28"/>
          <w:szCs w:val="28"/>
        </w:rPr>
        <w:t xml:space="preserve">собака должна находится</w:t>
      </w:r>
      <w:r>
        <w:rPr>
          <w:rFonts w:ascii="Times New Roman" w:hAnsi="Times New Roman" w:cs="Times New Roman"/>
          <w:sz w:val="28"/>
          <w:szCs w:val="28"/>
        </w:rPr>
        <w:t xml:space="preserve"> на» дополнить словом «</w:t>
      </w:r>
      <w:r>
        <w:rPr>
          <w:rFonts w:ascii="Times New Roman" w:hAnsi="Times New Roman" w:cs="Times New Roman"/>
          <w:sz w:val="28"/>
          <w:szCs w:val="28"/>
        </w:rPr>
        <w:t xml:space="preserve">коротком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</w:t>
      </w:r>
      <w:r>
        <w:rPr>
          <w:rFonts w:ascii="Times New Roman" w:hAnsi="Times New Roman" w:cs="Times New Roman"/>
          <w:sz w:val="28"/>
          <w:szCs w:val="28"/>
        </w:rPr>
        <w:t xml:space="preserve"> пункт 20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«20. </w:t>
      </w:r>
      <w:r>
        <w:rPr>
          <w:rFonts w:ascii="Times New Roman" w:hAnsi="Times New Roman" w:cs="Times New Roman"/>
          <w:sz w:val="28"/>
          <w:szCs w:val="28"/>
        </w:rPr>
        <w:t xml:space="preserve">Животные, находящиеся в населенных пунктах без сопровождения владельцев, считаются животными без владельцев и подлежат отлову в соответствии с Порядком осуществления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по обращению с животными без владельцев на территории Новосибирской области, утвержденным уполномоченным органом на осуществление регионального государственного контроля (надзора) в области обращения с животными на территории Новосибирской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С.В. Макаров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228 62 21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  <w:sectPr>
          <w:footnotePr/>
          <w:endnotePr/>
          <w:type w:val="nextPage"/>
          <w:pgSz w:w="11906" w:h="16838" w:orient="portrait"/>
          <w:pgMar w:top="567" w:right="567" w:bottom="993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2"/>
        <w:gridCol w:w="284"/>
        <w:gridCol w:w="2974"/>
      </w:tblGrid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СОГЛАСОВАНО: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576"/>
        </w:trPr>
        <w:tc>
          <w:tcPr>
            <w:tcW w:w="6522" w:type="dxa"/>
            <w:textDirection w:val="lrTb"/>
            <w:noWrap w:val="false"/>
          </w:tcPr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_»_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– министр сельского хозяйства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_»_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  <w:tab w:val="left" w:pos="8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 Знатков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Шинделов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200" w:line="276" w:lineRule="auto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844"/>
        </w:trPr>
        <w:tc>
          <w:tcPr>
            <w:tcW w:w="6522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юстиции 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  <w:tab w:val="left" w:pos="89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_»_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управления ветеринарии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«___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_»_</w:t>
            </w:r>
            <w:r>
              <w:rPr>
                <w:rFonts w:ascii="Times New Roman" w:hAnsi="Times New Roman"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________2025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4" w:type="dxa"/>
            <w:textDirection w:val="lrTb"/>
            <w:noWrap w:val="false"/>
          </w:tcPr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tabs>
                <w:tab w:val="left" w:pos="836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Макаров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Консультант-юрист отдела государственных закупок,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контрольно-ревизионной и правовой работы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управления ветеринарии Новосибирской области                                                                                         М.С. Лаптева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</w:t>
      </w:r>
      <w:r>
        <w:rPr>
          <w:rFonts w:ascii="Times New Roman" w:hAnsi="Times New Roman" w:cs="Times New Roman"/>
          <w:sz w:val="20"/>
          <w:szCs w:val="20"/>
        </w:rPr>
        <w:t xml:space="preserve">_»_</w:t>
      </w:r>
      <w:r>
        <w:rPr>
          <w:rFonts w:ascii="Times New Roman" w:hAnsi="Times New Roman" w:cs="Times New Roman"/>
          <w:sz w:val="20"/>
          <w:szCs w:val="20"/>
        </w:rPr>
        <w:t xml:space="preserve">________2025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continuous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99158749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  <w:rPr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 xml:space="preserve">3</w:t>
        </w:r>
        <w:r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923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92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283"/>
        <w:tabs>
          <w:tab w:val="num" w:pos="849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132" w:hanging="283"/>
        <w:tabs>
          <w:tab w:val="num" w:pos="1132" w:leader="none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3)"/>
      <w:lvlJc w:val="left"/>
      <w:pPr>
        <w:ind w:left="1415" w:hanging="283"/>
        <w:tabs>
          <w:tab w:val="num" w:pos="1415" w:leader="none"/>
        </w:tabs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283"/>
        <w:tabs>
          <w:tab w:val="num" w:pos="849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132" w:hanging="283"/>
        <w:tabs>
          <w:tab w:val="num" w:pos="1132" w:leader="none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3)"/>
      <w:lvlJc w:val="left"/>
      <w:pPr>
        <w:ind w:left="1415" w:hanging="283"/>
        <w:tabs>
          <w:tab w:val="num" w:pos="1415" w:leader="none"/>
        </w:tabs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283"/>
        <w:tabs>
          <w:tab w:val="num" w:pos="849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132" w:hanging="283"/>
        <w:tabs>
          <w:tab w:val="num" w:pos="1132" w:leader="none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3)"/>
      <w:lvlJc w:val="left"/>
      <w:pPr>
        <w:ind w:left="1415" w:hanging="283"/>
        <w:tabs>
          <w:tab w:val="num" w:pos="1415" w:leader="none"/>
        </w:tabs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283"/>
        <w:tabs>
          <w:tab w:val="num" w:pos="849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132" w:hanging="283"/>
        <w:tabs>
          <w:tab w:val="num" w:pos="1132" w:leader="none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3)"/>
      <w:lvlJc w:val="left"/>
      <w:pPr>
        <w:ind w:left="1415" w:hanging="283"/>
        <w:tabs>
          <w:tab w:val="num" w:pos="1415" w:leader="none"/>
        </w:tabs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568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68" w:firstLine="0"/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568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568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568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568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568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568" w:firstLine="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283"/>
        <w:tabs>
          <w:tab w:val="num" w:pos="849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132" w:hanging="283"/>
        <w:tabs>
          <w:tab w:val="num" w:pos="1132" w:leader="none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3)"/>
      <w:lvlJc w:val="left"/>
      <w:pPr>
        <w:ind w:left="1415" w:hanging="283"/>
        <w:tabs>
          <w:tab w:val="num" w:pos="1415" w:leader="none"/>
        </w:tabs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283"/>
        <w:tabs>
          <w:tab w:val="num" w:pos="849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132" w:hanging="283"/>
        <w:tabs>
          <w:tab w:val="num" w:pos="1132" w:leader="none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3)"/>
      <w:lvlJc w:val="left"/>
      <w:pPr>
        <w:ind w:left="1415" w:hanging="283"/>
        <w:tabs>
          <w:tab w:val="num" w:pos="1415" w:leader="none"/>
        </w:tabs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283"/>
        <w:tabs>
          <w:tab w:val="num" w:pos="849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132" w:hanging="283"/>
        <w:tabs>
          <w:tab w:val="num" w:pos="1132" w:leader="none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3)"/>
      <w:lvlJc w:val="left"/>
      <w:pPr>
        <w:ind w:left="1415" w:hanging="283"/>
        <w:tabs>
          <w:tab w:val="num" w:pos="1415" w:leader="none"/>
        </w:tabs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49" w:hanging="283"/>
        <w:tabs>
          <w:tab w:val="num" w:pos="849" w:leader="none"/>
        </w:tabs>
      </w:pPr>
      <w:rPr>
        <w:rFonts w:ascii="Times New Roman" w:hAnsi="Times New Roman" w:cs="Times New Roman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132" w:hanging="283"/>
        <w:tabs>
          <w:tab w:val="num" w:pos="1132" w:leader="none"/>
        </w:tabs>
      </w:pPr>
      <w:rPr>
        <w:rFonts w:ascii="Times New Roman" w:hAnsi="Times New Roman" w:cs="Times New Roman"/>
        <w:sz w:val="28"/>
      </w:rPr>
    </w:lvl>
    <w:lvl w:ilvl="2">
      <w:start w:val="1"/>
      <w:numFmt w:val="decimal"/>
      <w:isLgl w:val="false"/>
      <w:suff w:val="tab"/>
      <w:lvlText w:val="%3)"/>
      <w:lvlJc w:val="left"/>
      <w:pPr>
        <w:ind w:left="1415" w:hanging="283"/>
        <w:tabs>
          <w:tab w:val="num" w:pos="1415" w:leader="none"/>
        </w:tabs>
      </w:pPr>
      <w:rPr>
        <w:rFonts w:ascii="Times New Roman" w:hAnsi="Times New Roman" w:cs="Times New Roman"/>
        <w:sz w:val="28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10"/>
  </w:num>
  <w:num w:numId="11">
    <w:abstractNumId w:val="13"/>
  </w:num>
  <w:num w:numId="12">
    <w:abstractNumId w:val="1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731">
    <w:name w:val="Heading 1"/>
    <w:basedOn w:val="730"/>
    <w:next w:val="730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730"/>
    <w:next w:val="730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3">
    <w:name w:val="Heading 3"/>
    <w:basedOn w:val="730"/>
    <w:next w:val="730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6">
    <w:name w:val="Heading 6"/>
    <w:basedOn w:val="730"/>
    <w:next w:val="7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1 Char"/>
    <w:basedOn w:val="740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Heading 2 Char"/>
    <w:basedOn w:val="740"/>
    <w:uiPriority w:val="9"/>
    <w:rPr>
      <w:rFonts w:ascii="Arial" w:hAnsi="Arial" w:eastAsia="Arial" w:cs="Arial"/>
      <w:sz w:val="34"/>
    </w:rPr>
  </w:style>
  <w:style w:type="character" w:styleId="745" w:customStyle="1">
    <w:name w:val="Heading 3 Char"/>
    <w:basedOn w:val="740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Heading 5 Char"/>
    <w:basedOn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Heading 6 Char"/>
    <w:basedOn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Heading 7 Char"/>
    <w:basedOn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Heading 8 Char"/>
    <w:basedOn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9 Char"/>
    <w:basedOn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Title Char"/>
    <w:basedOn w:val="740"/>
    <w:uiPriority w:val="10"/>
    <w:rPr>
      <w:sz w:val="48"/>
      <w:szCs w:val="48"/>
    </w:rPr>
  </w:style>
  <w:style w:type="character" w:styleId="753" w:customStyle="1">
    <w:name w:val="Subtitle Char"/>
    <w:basedOn w:val="740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Endnote Text Char"/>
    <w:uiPriority w:val="99"/>
    <w:rPr>
      <w:sz w:val="20"/>
    </w:rPr>
  </w:style>
  <w:style w:type="character" w:styleId="758" w:customStyle="1">
    <w:name w:val="Заголовок 1 Знак"/>
    <w:basedOn w:val="740"/>
    <w:link w:val="731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Заголовок 2 Знак"/>
    <w:basedOn w:val="740"/>
    <w:link w:val="732"/>
    <w:uiPriority w:val="9"/>
    <w:rPr>
      <w:rFonts w:ascii="Arial" w:hAnsi="Arial" w:eastAsia="Arial" w:cs="Arial"/>
      <w:sz w:val="34"/>
    </w:rPr>
  </w:style>
  <w:style w:type="character" w:styleId="760" w:customStyle="1">
    <w:name w:val="Заголовок 3 Знак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Заголовок 4 Знак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Заголовок 5 Знак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Заголовок 6 Знак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Заголовок 7 Знак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Заголовок 8 Знак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Заголовок 9 Знак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No Spacing"/>
    <w:uiPriority w:val="1"/>
    <w:qFormat/>
    <w:pPr>
      <w:spacing w:after="0" w:line="240" w:lineRule="auto"/>
    </w:pPr>
  </w:style>
  <w:style w:type="paragraph" w:styleId="768">
    <w:name w:val="Title"/>
    <w:basedOn w:val="730"/>
    <w:next w:val="730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Заголовок Знак"/>
    <w:basedOn w:val="740"/>
    <w:link w:val="768"/>
    <w:uiPriority w:val="10"/>
    <w:rPr>
      <w:sz w:val="48"/>
      <w:szCs w:val="48"/>
    </w:rPr>
  </w:style>
  <w:style w:type="paragraph" w:styleId="770">
    <w:name w:val="Subtitle"/>
    <w:basedOn w:val="730"/>
    <w:next w:val="730"/>
    <w:link w:val="771"/>
    <w:uiPriority w:val="11"/>
    <w:qFormat/>
    <w:pPr>
      <w:spacing w:before="200" w:after="200"/>
    </w:pPr>
  </w:style>
  <w:style w:type="character" w:styleId="771" w:customStyle="1">
    <w:name w:val="Подзаголовок Знак"/>
    <w:basedOn w:val="740"/>
    <w:link w:val="770"/>
    <w:uiPriority w:val="11"/>
    <w:rPr>
      <w:sz w:val="24"/>
      <w:szCs w:val="24"/>
    </w:rPr>
  </w:style>
  <w:style w:type="paragraph" w:styleId="772">
    <w:name w:val="Quote"/>
    <w:basedOn w:val="730"/>
    <w:next w:val="730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30"/>
    <w:next w:val="730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character" w:styleId="776" w:customStyle="1">
    <w:name w:val="Header Char"/>
    <w:basedOn w:val="740"/>
    <w:uiPriority w:val="99"/>
  </w:style>
  <w:style w:type="character" w:styleId="777" w:customStyle="1">
    <w:name w:val="Footer Char"/>
    <w:basedOn w:val="740"/>
    <w:uiPriority w:val="99"/>
  </w:style>
  <w:style w:type="paragraph" w:styleId="778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 w:customStyle="1">
    <w:name w:val="Caption Char"/>
    <w:uiPriority w:val="99"/>
  </w:style>
  <w:style w:type="table" w:styleId="780" w:customStyle="1">
    <w:name w:val="Table Grid Light"/>
    <w:basedOn w:val="74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1">
    <w:name w:val="Plain Table 1"/>
    <w:basedOn w:val="74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74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 w:customStyle="1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9" w:customStyle="1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1" w:customStyle="1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3" w:customStyle="1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4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1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2" w:customStyle="1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3" w:customStyle="1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4" w:customStyle="1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5" w:customStyle="1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6" w:customStyle="1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7" w:customStyle="1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1" w:customStyle="1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2" w:customStyle="1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3" w:customStyle="1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4" w:customStyle="1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5" w:customStyle="1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6" w:customStyle="1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7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ned - Accent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Lined - Accent 1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Lined - Accent 2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Lined - Accent 3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Lined - Accent 4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Lined - Accent 5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Lined - Accent 6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 &amp; Lined - Accent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2" w:customStyle="1">
    <w:name w:val="Bordered &amp; Lined - Accent 1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3" w:customStyle="1">
    <w:name w:val="Bordered &amp; Lined - Accent 2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4" w:customStyle="1">
    <w:name w:val="Bordered &amp; Lined - Accent 3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5" w:customStyle="1">
    <w:name w:val="Bordered &amp; Lined - Accent 4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6" w:customStyle="1">
    <w:name w:val="Bordered &amp; Lined - Accent 5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7" w:customStyle="1">
    <w:name w:val="Bordered &amp; Lined - Accent 6"/>
    <w:basedOn w:val="74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8" w:customStyle="1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9" w:customStyle="1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0" w:customStyle="1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1" w:customStyle="1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2" w:customStyle="1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3" w:customStyle="1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4" w:customStyle="1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5">
    <w:name w:val="Hyperlink"/>
    <w:uiPriority w:val="99"/>
    <w:unhideWhenUsed/>
    <w:rPr>
      <w:color w:val="0000ff" w:themeColor="hyperlink"/>
      <w:u w:val="single"/>
    </w:rPr>
  </w:style>
  <w:style w:type="paragraph" w:styleId="906">
    <w:name w:val="footnote text"/>
    <w:basedOn w:val="730"/>
    <w:link w:val="907"/>
    <w:uiPriority w:val="99"/>
    <w:semiHidden/>
    <w:unhideWhenUsed/>
    <w:pPr>
      <w:spacing w:after="40"/>
    </w:pPr>
    <w:rPr>
      <w:sz w:val="18"/>
    </w:rPr>
  </w:style>
  <w:style w:type="character" w:styleId="907" w:customStyle="1">
    <w:name w:val="Текст сноски Знак"/>
    <w:link w:val="906"/>
    <w:uiPriority w:val="99"/>
    <w:rPr>
      <w:sz w:val="18"/>
    </w:rPr>
  </w:style>
  <w:style w:type="character" w:styleId="908">
    <w:name w:val="footnote reference"/>
    <w:basedOn w:val="740"/>
    <w:uiPriority w:val="99"/>
    <w:unhideWhenUsed/>
    <w:rPr>
      <w:vertAlign w:val="superscript"/>
    </w:rPr>
  </w:style>
  <w:style w:type="paragraph" w:styleId="909">
    <w:name w:val="endnote text"/>
    <w:basedOn w:val="730"/>
    <w:link w:val="910"/>
    <w:uiPriority w:val="99"/>
    <w:semiHidden/>
    <w:unhideWhenUsed/>
    <w:rPr>
      <w:sz w:val="20"/>
    </w:rPr>
  </w:style>
  <w:style w:type="character" w:styleId="910" w:customStyle="1">
    <w:name w:val="Текст концевой сноски Знак"/>
    <w:link w:val="909"/>
    <w:uiPriority w:val="99"/>
    <w:rPr>
      <w:sz w:val="20"/>
    </w:rPr>
  </w:style>
  <w:style w:type="character" w:styleId="911">
    <w:name w:val="endnote reference"/>
    <w:basedOn w:val="740"/>
    <w:uiPriority w:val="99"/>
    <w:semiHidden/>
    <w:unhideWhenUsed/>
    <w:rPr>
      <w:vertAlign w:val="superscript"/>
    </w:rPr>
  </w:style>
  <w:style w:type="paragraph" w:styleId="912">
    <w:name w:val="toc 1"/>
    <w:basedOn w:val="730"/>
    <w:next w:val="730"/>
    <w:uiPriority w:val="39"/>
    <w:unhideWhenUsed/>
    <w:pPr>
      <w:spacing w:after="57"/>
    </w:pPr>
  </w:style>
  <w:style w:type="paragraph" w:styleId="913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14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15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16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17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18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19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20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730"/>
    <w:next w:val="730"/>
    <w:uiPriority w:val="99"/>
    <w:unhideWhenUsed/>
  </w:style>
  <w:style w:type="paragraph" w:styleId="923">
    <w:name w:val="Header"/>
    <w:basedOn w:val="730"/>
    <w:link w:val="92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sz w:val="22"/>
      <w:szCs w:val="22"/>
      <w:lang w:eastAsia="ru-RU"/>
    </w:rPr>
  </w:style>
  <w:style w:type="character" w:styleId="924" w:customStyle="1">
    <w:name w:val="Верхний колонтитул Знак"/>
    <w:basedOn w:val="740"/>
    <w:link w:val="923"/>
    <w:uiPriority w:val="99"/>
    <w:rPr>
      <w:rFonts w:ascii="Calibri" w:hAnsi="Calibri" w:eastAsia="Times New Roman" w:cs="Times New Roman"/>
      <w:lang w:eastAsia="ru-RU"/>
    </w:rPr>
  </w:style>
  <w:style w:type="paragraph" w:styleId="925">
    <w:name w:val="Footer"/>
    <w:basedOn w:val="730"/>
    <w:link w:val="926"/>
    <w:uiPriority w:val="99"/>
    <w:unhideWhenUsed/>
    <w:pPr>
      <w:tabs>
        <w:tab w:val="center" w:pos="4677" w:leader="none"/>
        <w:tab w:val="right" w:pos="9355" w:leader="none"/>
      </w:tabs>
    </w:pPr>
    <w:rPr>
      <w:sz w:val="22"/>
      <w:szCs w:val="22"/>
    </w:rPr>
  </w:style>
  <w:style w:type="character" w:styleId="926" w:customStyle="1">
    <w:name w:val="Нижний колонтитул Знак"/>
    <w:basedOn w:val="740"/>
    <w:link w:val="925"/>
    <w:uiPriority w:val="99"/>
  </w:style>
  <w:style w:type="paragraph" w:styleId="927">
    <w:name w:val="Balloon Text"/>
    <w:basedOn w:val="730"/>
    <w:link w:val="928"/>
    <w:uiPriority w:val="99"/>
    <w:semiHidden/>
    <w:unhideWhenUsed/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40"/>
    <w:link w:val="927"/>
    <w:uiPriority w:val="99"/>
    <w:semiHidden/>
    <w:rPr>
      <w:rFonts w:ascii="Tahoma" w:hAnsi="Tahoma" w:cs="Tahoma"/>
      <w:sz w:val="16"/>
      <w:szCs w:val="16"/>
    </w:rPr>
  </w:style>
  <w:style w:type="paragraph" w:styleId="929">
    <w:name w:val="List Paragraph"/>
    <w:basedOn w:val="730"/>
    <w:uiPriority w:val="34"/>
    <w:qFormat/>
    <w:pPr>
      <w:contextualSpacing/>
      <w:ind w:left="720"/>
      <w:spacing w:after="200" w:line="276" w:lineRule="auto"/>
    </w:pPr>
    <w:rPr>
      <w:sz w:val="22"/>
      <w:szCs w:val="22"/>
    </w:rPr>
  </w:style>
  <w:style w:type="paragraph" w:styleId="93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931">
    <w:name w:val="Table Grid"/>
    <w:basedOn w:val="7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933">
    <w:name w:val="annotation text"/>
    <w:basedOn w:val="730"/>
    <w:link w:val="934"/>
    <w:uiPriority w:val="99"/>
    <w:semiHidden/>
    <w:unhideWhenUsed/>
    <w:rPr>
      <w:sz w:val="20"/>
      <w:szCs w:val="20"/>
    </w:rPr>
  </w:style>
  <w:style w:type="character" w:styleId="934" w:customStyle="1">
    <w:name w:val="Текст примечания Знак"/>
    <w:basedOn w:val="740"/>
    <w:link w:val="933"/>
    <w:uiPriority w:val="99"/>
    <w:semiHidden/>
    <w:rPr>
      <w:sz w:val="20"/>
      <w:szCs w:val="20"/>
    </w:rPr>
  </w:style>
  <w:style w:type="character" w:styleId="935">
    <w:name w:val="annotation reference"/>
    <w:basedOn w:val="740"/>
    <w:uiPriority w:val="99"/>
    <w:semiHidden/>
    <w:unhideWhenUsed/>
    <w:rPr>
      <w:sz w:val="16"/>
      <w:szCs w:val="16"/>
    </w:rPr>
  </w:style>
  <w:style w:type="paragraph" w:styleId="936">
    <w:name w:val="annotation subject"/>
    <w:basedOn w:val="933"/>
    <w:next w:val="933"/>
    <w:link w:val="937"/>
    <w:uiPriority w:val="99"/>
    <w:semiHidden/>
    <w:unhideWhenUsed/>
    <w:rPr>
      <w:b/>
      <w:bCs/>
    </w:rPr>
  </w:style>
  <w:style w:type="character" w:styleId="937" w:customStyle="1">
    <w:name w:val="Тема примечания Знак"/>
    <w:basedOn w:val="934"/>
    <w:link w:val="93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B0C8-8F28-4D8E-AD09-F20AA415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ИВЦ Минприроды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Деревянко Мария Сергеевна</dc:creator>
  <cp:revision>88</cp:revision>
  <dcterms:created xsi:type="dcterms:W3CDTF">2025-02-07T03:56:00Z</dcterms:created>
  <dcterms:modified xsi:type="dcterms:W3CDTF">2025-09-24T02:38:59Z</dcterms:modified>
</cp:coreProperties>
</file>