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06071" cy="635000"/>
                <wp:effectExtent l="0" t="0" r="0" b="0"/>
                <wp:docPr id="1" name="Drawing 2" descr="novosibirskoj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vosibirskoj1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06071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0.71pt;height:50.00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bookmarkStart w:id="0" w:name="_GoBack"/>
      <w:r/>
      <w:bookmarkEnd w:id="0"/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ДЕПАРТАМЕНТ ИМУЩЕСТВА И ЗЕМЕЛЬНЫХ ОТНОШЕНИЙ НОВОСИБИРСКОЙ ОБЛАСТИ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ПРИКАЗ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851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>
        <w:tblPrEx/>
        <w:trPr/>
        <w:tc>
          <w:tcPr>
            <w:shd w:val="clear" w:color="auto" w:fill="auto"/>
            <w:tcW w:w="4215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u w:val="single"/>
                <w:lang w:val="en-US"/>
              </w:rPr>
              <w:t xml:space="preserve">DATEACTIVATED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г</w:t>
            </w:r>
            <w:r>
              <w:rPr>
                <w:sz w:val="28"/>
                <w:szCs w:val="28"/>
                <w:u w:val="single"/>
                <w:lang w:val="en-US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W w:w="4573" w:type="dxa"/>
            <w:textDirection w:val="lrTb"/>
            <w:noWrap w:val="false"/>
          </w:tcPr>
          <w:p>
            <w:pPr>
              <w:ind w:left="13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DOCNUMBER</w:t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Департамент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регламента</w:t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br/>
        <w:t xml:space="preserve">«</w:t>
      </w:r>
      <w:r>
        <w:rPr>
          <w:b/>
          <w:sz w:val="28"/>
          <w:szCs w:val="28"/>
        </w:rPr>
        <w:t xml:space="preserve">Предоставление движи</w:t>
      </w:r>
      <w:r>
        <w:rPr>
          <w:b/>
          <w:sz w:val="28"/>
          <w:szCs w:val="28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В соответствии с </w:t>
      </w:r>
      <w:r>
        <w:rPr>
          <w:sz w:val="28"/>
          <w:szCs w:val="28"/>
          <w:lang w:val="en-US"/>
        </w:rPr>
        <w:t xml:space="preserve">Федеральным законом от 22.07.2008 №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</w:t>
      </w:r>
      <w:r>
        <w:rPr>
          <w:sz w:val="28"/>
          <w:szCs w:val="28"/>
          <w:lang w:val="en-US"/>
        </w:rPr>
        <w:t xml:space="preserve">мательства, и о внесении изменений в отдельные законодательные акты Российской Федерации"Федеральным законом от 27.07.2010 № 210-ФЗ "Об организации предоставления государственных и муниципальных услуг", постановлением Правительства Российской Федерации от </w:t>
      </w:r>
      <w:r>
        <w:rPr>
          <w:sz w:val="28"/>
          <w:szCs w:val="28"/>
          <w:lang w:val="en-US"/>
        </w:rPr>
        <w:t xml:space="preserve">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</w:t>
      </w:r>
      <w:r>
        <w:rPr>
          <w:sz w:val="28"/>
          <w:szCs w:val="28"/>
          <w:lang w:val="en-US"/>
        </w:rPr>
        <w:t xml:space="preserve">ельных положений актов Правительства Российской Федерации", постановлением Правительства Новосибирской области от 18.10.2010 № 176-п "Об утверждении Порядка разработки и утверждения областными исполнительными органами государственной власти Новосибирской о</w:t>
      </w:r>
      <w:r>
        <w:rPr>
          <w:sz w:val="28"/>
          <w:szCs w:val="28"/>
          <w:lang w:val="en-US"/>
        </w:rPr>
        <w:t xml:space="preserve">бласти административных регламентов предоставления государственных услуг", постановлением Правительства Новосибирской области от 14.12.2016 № 428-п "Об утверждении Положения о департаменте имущества и земельных отношений Новосибирской области", приказываю:</w:t>
      </w:r>
      <w:r>
        <w:rPr>
          <w:sz w:val="28"/>
          <w:szCs w:val="28"/>
        </w:rPr>
      </w:r>
      <w:r>
        <w:rPr>
          <w:sz w:val="28"/>
          <w:szCs w:val="28"/>
          <w:lang w:val="en-US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</w:t>
      </w:r>
      <w:r>
        <w:rPr>
          <w:sz w:val="28"/>
          <w:szCs w:val="28"/>
          <w:lang w:eastAsia="ru-RU"/>
        </w:rPr>
        <w:t xml:space="preserve"> прилагаемый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</w:t>
      </w:r>
      <w:hyperlink r:id="rId15" w:tooltip="https://login.consultant.ru/link/?rnd=4F76CFA3B754175EE6B7A4131CD947A5&amp;req=doc&amp;base=LAW&amp;n=314549&amp;dst=100017&amp;fld=134&amp;date=22.01.2020" w:history="1">
        <w:r>
          <w:rPr>
            <w:sz w:val="28"/>
            <w:szCs w:val="28"/>
            <w:lang w:eastAsia="ru-RU"/>
          </w:rPr>
          <w:t xml:space="preserve"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Департамента имущества и земельных отношений Новосибирской области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предоставлению </w:t>
      </w:r>
      <w:r>
        <w:rPr>
          <w:sz w:val="28"/>
          <w:szCs w:val="28"/>
          <w:lang w:eastAsia="ru-RU"/>
        </w:rPr>
        <w:t xml:space="preserve">государственной</w:t>
      </w:r>
      <w:r>
        <w:rPr>
          <w:sz w:val="28"/>
          <w:szCs w:val="28"/>
          <w:lang w:eastAsia="ru-RU"/>
        </w:rPr>
        <w:t xml:space="preserve"> услуги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движи</w:t>
      </w:r>
      <w:r>
        <w:rPr>
          <w:sz w:val="28"/>
          <w:szCs w:val="28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8"/>
          <w:szCs w:val="28"/>
        </w:rPr>
        <w:t xml:space="preserve">» (далее – Административный регламент)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1"/>
        </w:numPr>
        <w:contextualSpacing/>
        <w:ind w:firstLine="709"/>
        <w:jc w:val="both"/>
        <w:keepNext/>
        <w:spacing w:after="160"/>
        <w:tabs>
          <w:tab w:val="left" w:pos="1134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Отделу приватизации и учета имущества (Кривицкому С.А.) обеспечить предоставление государственной услуги в соответствии с Административным
регламентом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ind w:firstLine="709"/>
        <w:jc w:val="both"/>
        <w:keepNext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tbl>
      <w:tblPr>
        <w:tblStyle w:val="851"/>
        <w:tblW w:w="102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both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POSITIONAPPROVING</w:t>
            </w:r>
            <w:r>
              <w:rPr>
                <w:sz w:val="28"/>
                <w:szCs w:val="28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-114"/>
              <w:jc w:val="center"/>
              <w:keepNext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92985" cy="882617"/>
                      <wp:effectExtent l="0" t="0" r="0" b="0"/>
                      <wp:docPr id="2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1-1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92985" cy="8826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80.55pt;height:69.50pt;mso-wrap-distance-left:0.00pt;mso-wrap-distance-top:0.00pt;mso-wrap-distance-right:0.00pt;mso-wrap-distance-bottom:0.00pt;" stroked="false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right="-114"/>
              <w:jc w:val="right"/>
              <w:keepNext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FIOAPPROVING</w:t>
            </w:r>
            <w:r>
              <w:rPr>
                <w:sz w:val="28"/>
                <w:szCs w:val="28"/>
                <w:lang w:eastAsia="ru-RU"/>
              </w:rPr>
            </w:r>
          </w:p>
        </w:tc>
      </w:tr>
    </w:tbl>
    <w:p>
      <w:pPr>
        <w:ind w:left="6237"/>
        <w:jc w:val="both"/>
        <w:spacing w:after="160" w:line="259" w:lineRule="auto"/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ind w:left="6237"/>
        <w:jc w:val="both"/>
        <w:spacing w:before="240"/>
        <w:rPr>
          <w:sz w:val="28"/>
          <w:szCs w:val="28"/>
          <w:lang w:val="en-US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567" w:right="567" w:bottom="1134" w:left="1134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ind w:left="6237"/>
        <w:spacing w:before="240"/>
        <w:rPr>
          <w:lang w:val="en-US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lang w:val="en-US"/>
        </w:rPr>
      </w:r>
    </w:p>
    <w:p>
      <w:pPr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регламент</w:t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b/>
          <w:sz w:val="28"/>
          <w:szCs w:val="28"/>
          <w:lang w:val="en-US"/>
        </w:rPr>
        <w:t xml:space="preserve">Департамента имущества и земельных отношений Новосибирской области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государственной</w:t>
      </w:r>
      <w:r>
        <w:rPr>
          <w:b/>
          <w:bCs/>
          <w:sz w:val="28"/>
          <w:szCs w:val="28"/>
          <w:lang w:eastAsia="ru-RU"/>
        </w:rPr>
        <w:t xml:space="preserve"> услуги </w:t>
      </w:r>
      <w:r>
        <w:rPr>
          <w:b/>
          <w:bCs/>
          <w:sz w:val="28"/>
          <w:szCs w:val="28"/>
          <w:lang w:eastAsia="ru-RU"/>
        </w:rPr>
        <w:t xml:space="preserve">«</w:t>
      </w:r>
      <w:r>
        <w:rPr>
          <w:b/>
          <w:sz w:val="28"/>
          <w:szCs w:val="28"/>
        </w:rPr>
        <w:t xml:space="preserve">Предоставление движи</w:t>
      </w:r>
      <w:r>
        <w:rPr>
          <w:b/>
          <w:sz w:val="28"/>
          <w:szCs w:val="28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b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keepLines/>
        <w:keepNext/>
        <w:spacing w:before="240" w:after="160"/>
        <w:rPr>
          <w:rFonts w:eastAsia="Yu Gothic Light"/>
          <w:b/>
          <w:bCs/>
          <w:sz w:val="28"/>
          <w:szCs w:val="28"/>
          <w:lang w:val="en-US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 xml:space="preserve"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положения</w:t>
      </w:r>
      <w:r>
        <w:rPr>
          <w:rFonts w:eastAsia="Yu Gothic Light"/>
          <w:b/>
          <w:bCs/>
          <w:sz w:val="28"/>
          <w:szCs w:val="28"/>
          <w:lang w:val="en-US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дминистративный регламент устан</w:t>
      </w:r>
      <w:r>
        <w:rPr>
          <w:sz w:val="28"/>
          <w:szCs w:val="28"/>
          <w:lang w:eastAsia="ru-RU"/>
        </w:rPr>
        <w:t xml:space="preserve">авливает порядок</w:t>
      </w:r>
      <w:r>
        <w:rPr>
          <w:sz w:val="28"/>
          <w:szCs w:val="28"/>
          <w:lang w:eastAsia="ru-RU"/>
        </w:rPr>
        <w:t xml:space="preserve"> и стандарт</w:t>
      </w:r>
      <w:r>
        <w:rPr>
          <w:sz w:val="28"/>
          <w:szCs w:val="28"/>
          <w:lang w:eastAsia="ru-RU"/>
        </w:rPr>
        <w:t xml:space="preserve"> предоставления </w:t>
      </w:r>
      <w:r>
        <w:rPr>
          <w:bCs/>
          <w:sz w:val="28"/>
          <w:szCs w:val="28"/>
          <w:lang w:eastAsia="ru-RU"/>
        </w:rPr>
        <w:t xml:space="preserve">государственной</w:t>
      </w:r>
      <w:r>
        <w:rPr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 «</w:t>
      </w:r>
      <w:r>
        <w:rPr>
          <w:sz w:val="28"/>
          <w:szCs w:val="28"/>
        </w:rPr>
        <w:t xml:space="preserve">Предоставление движи</w:t>
      </w:r>
      <w:r>
        <w:rPr>
          <w:sz w:val="28"/>
          <w:szCs w:val="28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 (далее – Услуга).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юридическим лицам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индивидуальным предпринимателям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уполномоченным представителям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далее</w:t>
      </w:r>
      <w:r>
        <w:rPr>
          <w:sz w:val="28"/>
          <w:szCs w:val="28"/>
        </w:rPr>
        <w:t xml:space="preserve"> – заявители)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указанным в таблице 1</w:t>
      </w:r>
      <w:r>
        <w:rPr>
          <w:sz w:val="28"/>
          <w:szCs w:val="28"/>
          <w:lang w:eastAsia="ru-RU"/>
        </w:rPr>
        <w:t xml:space="preserve">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 </w:t>
      </w:r>
      <w:r>
        <w:rPr>
          <w:sz w:val="28"/>
          <w:szCs w:val="28"/>
          <w:lang w:eastAsia="ru-RU"/>
        </w:rPr>
        <w:t xml:space="preserve">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</w:rPr>
        <w:t xml:space="preserve">.</w:t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</w:t>
      </w:r>
      <w:r>
        <w:rPr>
          <w:sz w:val="28"/>
          <w:szCs w:val="28"/>
        </w:rPr>
        <w:t xml:space="preserve">твии с вариантом предоставления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слуги (далее – вариант)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</w:t>
      </w:r>
      <w:r>
        <w:rPr>
          <w:sz w:val="28"/>
          <w:szCs w:val="28"/>
          <w:lang w:eastAsia="ru-RU"/>
        </w:rPr>
        <w:t xml:space="preserve"> определяется в соответствии</w:t>
      </w:r>
      <w:r>
        <w:rPr>
          <w:sz w:val="28"/>
          <w:szCs w:val="28"/>
          <w:lang w:eastAsia="ru-RU"/>
        </w:rPr>
        <w:t xml:space="preserve"> с таблицей 2 приложения</w:t>
      </w:r>
      <w:r>
        <w:rPr>
          <w:sz w:val="28"/>
          <w:szCs w:val="28"/>
          <w:lang w:eastAsia="ru-RU"/>
        </w:rPr>
        <w:t xml:space="preserve">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</w:t>
      </w:r>
      <w:r>
        <w:rPr>
          <w:sz w:val="28"/>
          <w:szCs w:val="28"/>
          <w:lang w:eastAsia="ru-RU"/>
        </w:rPr>
        <w:t xml:space="preserve"> исходя из</w:t>
      </w:r>
      <w:r>
        <w:rPr>
          <w:sz w:val="28"/>
          <w:szCs w:val="28"/>
          <w:lang w:eastAsia="ru-RU"/>
        </w:rPr>
        <w:t xml:space="preserve"> общих</w:t>
      </w:r>
      <w:r>
        <w:rPr>
          <w:sz w:val="28"/>
          <w:szCs w:val="28"/>
          <w:lang w:eastAsia="ru-RU"/>
        </w:rPr>
        <w:t xml:space="preserve"> признаков заявителя,</w:t>
      </w:r>
      <w:r>
        <w:rPr>
          <w:sz w:val="28"/>
          <w:szCs w:val="28"/>
          <w:lang w:eastAsia="ru-RU"/>
        </w:rPr>
        <w:t xml:space="preserve"> а также из результата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У</w:t>
      </w:r>
      <w:r>
        <w:rPr>
          <w:sz w:val="28"/>
          <w:szCs w:val="28"/>
          <w:lang w:eastAsia="ru-RU"/>
        </w:rPr>
        <w:t xml:space="preserve">сл</w:t>
      </w:r>
      <w:r>
        <w:rPr>
          <w:sz w:val="28"/>
          <w:szCs w:val="28"/>
          <w:lang w:eastAsia="ru-RU"/>
        </w:rPr>
        <w:t xml:space="preserve">уги, за предоставлением которой</w:t>
      </w:r>
      <w:r>
        <w:rPr>
          <w:sz w:val="28"/>
          <w:szCs w:val="28"/>
          <w:lang w:eastAsia="ru-RU"/>
        </w:rPr>
        <w:t xml:space="preserve"> обратился указанный заявитель.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Признаки заявителя определяются </w:t>
      </w:r>
      <w:r>
        <w:rPr>
          <w:sz w:val="28"/>
          <w:szCs w:val="28"/>
          <w:lang w:eastAsia="ru-RU"/>
        </w:rPr>
        <w:t xml:space="preserve">в результате анкетирования, проводимого органом, предоставляющим услугу (далее – профилирование)</w:t>
      </w:r>
      <w:r>
        <w:rPr>
          <w:rStyle w:val="862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</w:t>
      </w:r>
      <w:r>
        <w:rPr>
          <w:sz w:val="28"/>
          <w:szCs w:val="28"/>
          <w:lang w:eastAsia="ru-RU"/>
        </w:rPr>
        <w:t xml:space="preserve">муниципальных услуг (функций)»</w:t>
      </w:r>
      <w:r>
        <w:rPr>
          <w:rStyle w:val="862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160"/>
        <w:rPr>
          <w:b/>
          <w:sz w:val="28"/>
          <w:szCs w:val="28"/>
          <w:lang w:eastAsia="ru-RU"/>
        </w:rPr>
        <w:outlineLvl w:val="0"/>
      </w:pPr>
      <w:r>
        <w:rPr>
          <w:rFonts w:eastAsia="Yu Gothic Light"/>
          <w:b/>
          <w:bCs/>
          <w:sz w:val="28"/>
          <w:szCs w:val="28"/>
          <w:lang w:val="en-US"/>
        </w:rPr>
        <w:t xml:space="preserve">II</w:t>
      </w:r>
      <w:r>
        <w:rPr>
          <w:rFonts w:eastAsia="Yu Gothic Light"/>
          <w:b/>
          <w:bCs/>
          <w:sz w:val="28"/>
          <w:szCs w:val="28"/>
        </w:rPr>
        <w:t xml:space="preserve"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 xml:space="preserve">У</w:t>
      </w:r>
      <w:r>
        <w:rPr>
          <w:rFonts w:eastAsia="Yu Gothic Light"/>
          <w:b/>
          <w:bCs/>
          <w:sz w:val="28"/>
          <w:szCs w:val="28"/>
        </w:rPr>
        <w:t xml:space="preserve">слуги</w:t>
      </w:r>
      <w:r>
        <w:rPr>
          <w:b/>
          <w:sz w:val="28"/>
          <w:szCs w:val="28"/>
          <w:lang w:eastAsia="ru-RU"/>
        </w:rPr>
      </w:r>
    </w:p>
    <w:p>
      <w:pPr>
        <w:jc w:val="center"/>
        <w:keepLines/>
        <w:keepNext/>
        <w:spacing w:before="40" w:after="16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движи</w:t>
      </w:r>
      <w:r>
        <w:rPr>
          <w:sz w:val="28"/>
          <w:szCs w:val="28"/>
          <w:lang w:val="en-US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Наименование органа, предоставляющего Услугу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Департаментом имущества и земельных отношений Новосибирской области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(</w:t>
      </w:r>
      <w:r>
        <w:rPr>
          <w:sz w:val="28"/>
          <w:szCs w:val="28"/>
          <w:lang w:eastAsia="ru-RU"/>
        </w:rPr>
        <w:t xml:space="preserve"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Услуги в м</w:t>
      </w:r>
      <w:r>
        <w:rPr>
          <w:sz w:val="28"/>
          <w:szCs w:val="28"/>
          <w:lang w:eastAsia="ru-RU"/>
        </w:rPr>
        <w:t xml:space="preserve"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МФЦ, в которых организуется предоставление Услуги,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могут принять</w:t>
      </w:r>
      <w:r>
        <w:rPr>
          <w:sz w:val="28"/>
          <w:szCs w:val="28"/>
          <w:lang w:eastAsia="ru-RU"/>
        </w:rPr>
        <w:t xml:space="preserve"> решение об отказе в приеме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о предоставлении Услуги (далее – заявление)</w:t>
      </w:r>
      <w:r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предоставлением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проект договора купли-продажи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документ в электронной форме, подписанный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приказ департамента об условиях приватизации государственного имущества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результатами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Услуги являются: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 предоставлении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решение об отказе в предоставлении Услуги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</w:rPr>
        <w:t xml:space="preserve"> не предусмотрено.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4"/>
          <w:szCs w:val="24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</w:rPr>
        <w:t xml:space="preserve">Результаты</w:t>
      </w:r>
      <w:r>
        <w:rPr>
          <w:sz w:val="28"/>
          <w:szCs w:val="28"/>
        </w:rPr>
        <w:t xml:space="preserve"> предоставления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слуги могут быть получены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</w:t>
      </w:r>
      <w:r>
        <w:rPr>
          <w:sz w:val="28"/>
          <w:szCs w:val="28"/>
          <w:lang w:eastAsia="ru-RU"/>
        </w:rPr>
        <w:t xml:space="preserve">рок предоставления Услуги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84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  <w:t xml:space="preserve">календарных дня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keepNext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</w:t>
      </w:r>
      <w:r>
        <w:rPr>
          <w:sz w:val="28"/>
          <w:szCs w:val="28"/>
          <w:lang w:eastAsia="ru-RU"/>
        </w:rPr>
        <w:t xml:space="preserve">рианта и п</w:t>
      </w:r>
      <w:r>
        <w:rPr>
          <w:sz w:val="28"/>
          <w:szCs w:val="28"/>
          <w:lang w:eastAsia="ru-RU"/>
        </w:rPr>
        <w:t xml:space="preserve">риведен в их описании, содержаще</w:t>
      </w:r>
      <w:r>
        <w:rPr>
          <w:sz w:val="28"/>
          <w:szCs w:val="28"/>
          <w:lang w:eastAsia="ru-RU"/>
        </w:rPr>
        <w:t xml:space="preserve">мся в разделе </w:t>
      </w:r>
      <w:r>
        <w:rPr>
          <w:sz w:val="28"/>
          <w:szCs w:val="28"/>
          <w:lang w:val="en-US" w:eastAsia="ru-RU"/>
        </w:rPr>
        <w:t xml:space="preserve">III</w:t>
      </w:r>
      <w:r>
        <w:rPr>
          <w:sz w:val="28"/>
          <w:szCs w:val="28"/>
          <w:lang w:eastAsia="ru-RU"/>
        </w:rPr>
        <w:t xml:space="preserve"> 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Правовые основания для предоставления 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 xml:space="preserve">государственных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 xml:space="preserve"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</w:t>
      </w:r>
      <w:r>
        <w:rPr>
          <w:sz w:val="28"/>
          <w:szCs w:val="28"/>
          <w:lang w:eastAsia="ru-RU"/>
        </w:rPr>
        <w:t xml:space="preserve">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документов, необходимых для предоставления Услуги</w:t>
      </w:r>
      <w:r>
        <w:rPr>
          <w:sz w:val="28"/>
          <w:szCs w:val="28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sz w:val="28"/>
          <w:szCs w:val="28"/>
        </w:rPr>
        <w:t xml:space="preserve">Исчерпывающий перечень оснований для приостановления предоставления Услуги или отказа в предоставлении 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предусмотрены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/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</w:rPr>
      </w:r>
      <w:r>
        <w:rPr>
          <w:sz w:val="28"/>
          <w:szCs w:val="28"/>
        </w:rPr>
        <w:t xml:space="preserve"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  <w:r>
        <w:rPr>
          <w:sz w:val="28"/>
          <w:szCs w:val="28"/>
        </w:rPr>
      </w:r>
      <w:r/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и способы ее взимания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очере</w:t>
      </w:r>
      <w:r>
        <w:rPr>
          <w:b/>
          <w:bCs/>
          <w:sz w:val="28"/>
          <w:szCs w:val="28"/>
          <w:lang w:eastAsia="ru-RU"/>
        </w:rPr>
        <w:t xml:space="preserve">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 xml:space="preserve">минут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Максимальный срок ожидания в оч</w:t>
      </w:r>
      <w:r>
        <w:rPr>
          <w:sz w:val="28"/>
          <w:szCs w:val="28"/>
          <w:lang w:eastAsia="ru-RU"/>
        </w:rPr>
        <w:t xml:space="preserve">ереди при получении результата</w:t>
      </w:r>
      <w:r>
        <w:rPr>
          <w:sz w:val="28"/>
          <w:szCs w:val="28"/>
          <w:lang w:eastAsia="ru-RU"/>
        </w:rPr>
        <w:t xml:space="preserve"> Услуги составляет 15 минут.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заявления</w:t>
      </w:r>
      <w:r>
        <w:rPr>
          <w:b/>
          <w:sz w:val="28"/>
          <w:szCs w:val="28"/>
          <w:lang w:val="en-US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>
        <w:rPr>
          <w:b/>
          <w:bCs/>
          <w:sz w:val="28"/>
          <w:szCs w:val="28"/>
          <w:lang w:eastAsia="ru-RU"/>
        </w:rPr>
        <w:t xml:space="preserve">Услуга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в сети «Интернет»,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</w:t>
      </w:r>
      <w:r>
        <w:rPr>
          <w:b/>
          <w:bCs/>
          <w:sz w:val="28"/>
          <w:szCs w:val="28"/>
          <w:lang w:eastAsia="ru-RU"/>
        </w:rPr>
        <w:t xml:space="preserve">казатели доступности и качества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 w:line="276" w:lineRule="auto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Иные требования к предоставлению 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rFonts w:eastAsia="Calibri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Информационная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система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используемая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, – </w:t>
      </w:r>
      <w:r>
        <w:rPr>
          <w:sz w:val="28"/>
          <w:szCs w:val="28"/>
          <w:lang w:val="en-US"/>
        </w:rPr>
        <w:t xml:space="preserve">единая система межведомственного электронного взаимодействия</w:t>
      </w:r>
      <w:r>
        <w:rPr>
          <w:rStyle w:val="862"/>
          <w:sz w:val="28"/>
          <w:szCs w:val="28"/>
          <w:lang w:eastAsia="ru-RU"/>
        </w:rPr>
        <w:footnoteReference w:id="4"/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III</w:t>
      </w:r>
      <w:r>
        <w:rPr>
          <w:b/>
          <w:bCs/>
          <w:sz w:val="28"/>
          <w:szCs w:val="28"/>
          <w:lang w:eastAsia="ru-RU"/>
        </w:rPr>
        <w:t xml:space="preserve">. </w:t>
      </w:r>
      <w:r>
        <w:rPr>
          <w:b/>
          <w:bCs/>
          <w:sz w:val="28"/>
          <w:szCs w:val="28"/>
          <w:lang w:eastAsia="ru-RU"/>
        </w:rPr>
        <w:t xml:space="preserve">С</w:t>
      </w:r>
      <w:r>
        <w:rPr>
          <w:b/>
          <w:bCs/>
          <w:sz w:val="28"/>
          <w:szCs w:val="28"/>
          <w:lang w:eastAsia="ru-RU"/>
        </w:rPr>
        <w:t xml:space="preserve">остав, последовательность и сроки выполнения административных процедур</w:t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Перечень вариантов предоставления Услуги</w:t>
      </w:r>
      <w:r>
        <w:rPr>
          <w:sz w:val="28"/>
          <w:szCs w:val="28"/>
          <w:lang w:eastAsia="ru-RU"/>
        </w:rPr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предоставлением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2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3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 xml:space="preserve">исправлением допущенных опечаток и (или) ошибок в выданном результате предоставления 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вариантами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4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юридическое лицо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5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уполномоченный представитель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tabs>
          <w:tab w:val="left" w:pos="1276" w:leader="none"/>
          <w:tab w:val="left" w:pos="1985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Вариант</w:t>
      </w:r>
      <w:r>
        <w:rPr>
          <w:sz w:val="28"/>
          <w:szCs w:val="28"/>
        </w:rPr>
        <w:t xml:space="preserve"> </w:t>
      </w:r>
      <w:r>
        <w:rPr>
          <w:sz w:val="28"/>
          <w:szCs w:val="28"/>
          <w:lang w:val="en-US"/>
        </w:rPr>
        <w:t xml:space="preserve">6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индивидуальный предприниматель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заявителя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Вариант определяется</w:t>
      </w:r>
      <w:r>
        <w:rPr>
          <w:sz w:val="28"/>
          <w:szCs w:val="28"/>
          <w:lang w:eastAsia="ru-RU"/>
        </w:rPr>
        <w:t xml:space="preserve"> путем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>
        <w:rPr>
          <w:sz w:val="28"/>
          <w:szCs w:val="28"/>
          <w:lang w:eastAsia="ru-RU"/>
        </w:rPr>
        <w:t xml:space="preserve"> </w:t>
      </w:r>
      <w:r>
        <w:rPr>
          <w:sz w:val="28"/>
          <w:szCs w:val="28"/>
          <w:lang w:eastAsia="ru-RU"/>
        </w:rPr>
        <w:t xml:space="preserve">1 к настоящему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дминистративному регламенту.</w:t>
      </w: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</w:t>
      </w:r>
      <w:r>
        <w:rPr>
          <w:sz w:val="28"/>
          <w:szCs w:val="28"/>
          <w:lang w:eastAsia="ru-RU"/>
        </w:rPr>
        <w:t xml:space="preserve">ляется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посредством почтового отправления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Органе власти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в МФЦ</w:t>
      </w:r>
      <w:r>
        <w:rPr>
          <w:sz w:val="28"/>
          <w:szCs w:val="28"/>
          <w:lang w:val="en-US" w:eastAsia="ru-RU"/>
        </w:rPr>
        <w:t xml:space="preserve">;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посредством электронной почты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>
        <w:rPr>
          <w:sz w:val="28"/>
          <w:szCs w:val="28"/>
          <w:lang w:eastAsia="ru-RU"/>
        </w:rPr>
        <w:t xml:space="preserve">профилирования</w:t>
      </w:r>
      <w:r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дминистративным регламентом, каждая из которых соответствует одному варианту.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</w:t>
      </w:r>
      <w:r>
        <w:rPr>
          <w:sz w:val="28"/>
          <w:szCs w:val="28"/>
          <w:lang w:eastAsia="ru-RU"/>
        </w:rPr>
        <w:t xml:space="preserve">писания</w:t>
      </w:r>
      <w:r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>
        <w:rPr>
          <w:sz w:val="28"/>
          <w:szCs w:val="28"/>
          <w:lang w:eastAsia="ru-RU"/>
        </w:rPr>
        <w:t xml:space="preserve">Органом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месте</w:t>
      </w:r>
      <w:r>
        <w:rPr>
          <w:sz w:val="28"/>
          <w:szCs w:val="28"/>
          <w:lang w:val="en-US"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84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проект договора купли-продажи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документ в электронной форме, подписанный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приказ департамента об условиях приватизации государственного имущества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удостоверяющий личность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подписью руководителя заявителя и печатью заявителя (при наличии)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 о включении заявителя в Единый реестр субъектов малого и среднего предпринимательства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реестра субъектов малого и среднего предпринимательства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, МФЦ отказывают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заявителя требов</w:t>
      </w:r>
      <w:r>
        <w:rPr>
          <w:sz w:val="28"/>
          <w:szCs w:val="28"/>
          <w:lang w:val="en-US"/>
        </w:rPr>
        <w:t xml:space="preserve">аниям, установленным статьей 3 Федерального закона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</w:t>
      </w:r>
      <w:r>
        <w:rPr>
          <w:sz w:val="28"/>
          <w:szCs w:val="28"/>
          <w:lang w:val="en-US"/>
        </w:rPr>
        <w:t xml:space="preserve">принимательства, и о внесении изменений в отдельные законодательные акты Российской Федерации» и (или) отчуждение арендуемого имущества, указанного в заявлении, не допускается в соответствии с указанным Федеральным законом или другими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непогашенной задолженности</w:t>
      </w:r>
      <w:r>
        <w:rPr>
          <w:sz w:val="28"/>
          <w:szCs w:val="28"/>
          <w:lang w:val="en-US"/>
        </w:rPr>
        <w:t xml:space="preserve"> по арендной плате, а также нарушение, неисполнение или недобросовестное исполнение иных условий по предыдущему договору аренды областного имущества, если такое нарушение (неисполнение) указано в предыдущем договоре в качестве основания для его расторжения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документы, являющиеся обязательными для представления, не предоставлены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месяца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проект договора купли-продажи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сведений из реестра малого и среднего предпринимательства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84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проект договора купли-продажи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документ в электронной форме, подписанный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приказ департамента об условиях приватизации государственного имущества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документ, удостоверяющий личность представителя заявителя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документа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 о включении заявителя в Единый реестр субъектов малого и среднего предпринимательства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реестра субъектов малого и среднего предпринимательства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заявителя требов</w:t>
      </w:r>
      <w:r>
        <w:rPr>
          <w:sz w:val="28"/>
          <w:szCs w:val="28"/>
          <w:lang w:val="en-US"/>
        </w:rPr>
        <w:t xml:space="preserve">аниям, установленным статьей 3 Федерального закона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</w:t>
      </w:r>
      <w:r>
        <w:rPr>
          <w:sz w:val="28"/>
          <w:szCs w:val="28"/>
          <w:lang w:val="en-US"/>
        </w:rPr>
        <w:t xml:space="preserve">принимательства, и о внесении изменений в отдельные законодательные акты Российской Федерации» и (или) отчуждение арендуемого имущества, указанного в заявлении, не допускается в соответствии с указанным Федеральным законом или другими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непогашенной задолженности</w:t>
      </w:r>
      <w:r>
        <w:rPr>
          <w:sz w:val="28"/>
          <w:szCs w:val="28"/>
          <w:lang w:val="en-US"/>
        </w:rPr>
        <w:t xml:space="preserve"> по арендной плате, а также нарушение, неисполнение или недобросовестное исполнение иных условий по предыдущему договору аренды областного имущества, если такое нарушение (неисполнение) указано в предыдущем договоре в качестве основания для его расторжения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документы, являющиеся обязательными для представления, не предоставлены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месяца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проект договора купли-продажи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Открытые сведения из ЕГРИП по запросам органов государственной власти и организаций, зарегистрированных в СМЭВ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сведений из реестра малого и среднего предпринимательства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84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проект договора купли-продажи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документ в электронной форме, подписанный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Документом</w:t>
      </w:r>
      <w:r>
        <w:rPr>
          <w:sz w:val="28"/>
          <w:szCs w:val="28"/>
        </w:rPr>
        <w:t xml:space="preserve">, содержащим решение о предоставлении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 xml:space="preserve">приказ департамента об условиях приватизации государственного имущества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 поскольку она не предусмотрена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электронной почты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полномочия представителя заявителя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удостоверяющий личность представителя заявителя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 (или)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скан-образ, подписанный усиленной квалифицированной электронной подписью заявителя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и оригинал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содержащие основные характеристики объекта недвижимости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государственную регистрацию юридического лица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юридических лиц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государственную регистрацию физического лица в качестве индивидуального предпринимателя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государственного реестра индивидуальных предпринимателей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сведения о включении заявителя в Единый реестр субъектов малого и среднего предпринимательства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выписка из Единого реестра субъектов малого и среднего предпринимательства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>
        <w:rPr>
          <w:sz w:val="28"/>
          <w:szCs w:val="28"/>
          <w:lang w:eastAsia="ru-RU"/>
        </w:rPr>
        <w:t xml:space="preserve">заявителя</w:t>
      </w:r>
      <w:r>
        <w:rPr>
          <w:sz w:val="28"/>
          <w:szCs w:val="28"/>
          <w:lang w:eastAsia="ru-RU"/>
        </w:rPr>
        <w:t xml:space="preserve"> при взаимодействии с заявителями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являются: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документ, удостоверяющий личность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 xml:space="preserve">установление личности не требуется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составляет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</w:t>
      </w:r>
      <w:r>
        <w:rPr>
          <w:sz w:val="28"/>
          <w:szCs w:val="28"/>
          <w:lang w:eastAsia="ru-RU"/>
        </w:rPr>
        <w:t xml:space="preserve">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оснований</w:t>
      </w:r>
      <w:r>
        <w:rPr>
          <w:sz w:val="28"/>
          <w:szCs w:val="28"/>
          <w:lang w:val="en-US" w:eastAsia="ru-RU"/>
        </w:rPr>
        <w:t xml:space="preserve">: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несоответствие заявителя требов</w:t>
      </w:r>
      <w:r>
        <w:rPr>
          <w:sz w:val="28"/>
          <w:szCs w:val="28"/>
          <w:lang w:val="en-US"/>
        </w:rPr>
        <w:t xml:space="preserve">аниям, установленным статьей 3 Федерального закона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</w:t>
      </w:r>
      <w:r>
        <w:rPr>
          <w:sz w:val="28"/>
          <w:szCs w:val="28"/>
          <w:lang w:val="en-US"/>
        </w:rPr>
        <w:t xml:space="preserve">принимательства, и о внесении изменений в отдельные законодательные акты Российской Федерации» и (или) отчуждение арендуемого имущества, указанного в заявлении, не допускается в соответствии с указанным Федеральным законом или другими федеральными законами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наличие непогашенной задолженности</w:t>
      </w:r>
      <w:r>
        <w:rPr>
          <w:sz w:val="28"/>
          <w:szCs w:val="28"/>
          <w:lang w:val="en-US"/>
        </w:rPr>
        <w:t xml:space="preserve"> по арендной плате, а также нарушение, неисполнение или недобросовестное исполнение иных условий по предыдущему договору аренды областного имущества, если такое нарушение (неисполнение) указано в предыдущем договоре в качестве основания для его расторжения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документы, являющиеся обязательными для представления, не предоставлены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месяца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проект договора купли-продажи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МФЦ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Для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получения Услуги необходимо направление</w:t>
      </w:r>
      <w:r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Выписки из ЕГРЮЛ по запросам органов государственной власти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Предоставление сведений из реестра малого и среднего предпринимательства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Открытые сведения из ЕГРИП по запросам органов государственной власти и организаций, зарегистрированных в СМЭВ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Федеральная налоговая служба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Прием обращений в ФГИС ЕГРН</w:t>
      </w:r>
      <w:r>
        <w:rPr>
          <w:sz w:val="28"/>
          <w:szCs w:val="28"/>
        </w:rPr>
        <w:t xml:space="preserve">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 xml:space="preserve">«</w:t>
      </w:r>
      <w:r>
        <w:rPr>
          <w:sz w:val="28"/>
          <w:szCs w:val="28"/>
        </w:rPr>
        <w:t xml:space="preserve">ППК «Роскадастр»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15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подтверждающий полномочия лица действовать от имени юридического лица без доверенности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иной документ, подтверждающий полномочия лица на осуществление действий от имени заявителя без доверенности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копия и 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удостоверяющие личность представителя юридического лица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Орган власти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следующего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факт допущения ошибки и (или) опечатки не подтвержден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15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>
        <w:rPr>
          <w:sz w:val="28"/>
          <w:szCs w:val="28"/>
          <w:lang w:eastAsia="ru-RU"/>
        </w:rPr>
        <w:t xml:space="preserve">лжен представить</w:t>
      </w:r>
      <w:r>
        <w:rPr>
          <w:sz w:val="28"/>
          <w:szCs w:val="28"/>
          <w:lang w:eastAsia="ru-RU"/>
        </w:rPr>
        <w:t xml:space="preserve"> самостоятельно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подтверждающие полномочия представителя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доверенность, подтверждающая полномочия представителя заявителя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копия и оригинал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документ, удостоверяющий личность представителя заявителя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160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 xml:space="preserve"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Документы, необходимые для предоставления Услуги</w:t>
      </w:r>
      <w:r>
        <w:rPr>
          <w:sz w:val="28"/>
          <w:szCs w:val="28"/>
          <w:lang w:eastAsia="ru-RU"/>
        </w:rPr>
        <w:t xml:space="preserve">, которые заявитель вправе пред</w:t>
      </w:r>
      <w:r>
        <w:rPr>
          <w:sz w:val="28"/>
          <w:szCs w:val="28"/>
          <w:lang w:eastAsia="ru-RU"/>
        </w:rPr>
        <w:t xml:space="preserve">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contextualSpacing/>
        <w:ind w:left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pStyle w:val="852"/>
        <w:numPr>
          <w:ilvl w:val="0"/>
          <w:numId w:val="6"/>
        </w:numPr>
        <w:ind w:hanging="357"/>
        <w:jc w:val="center"/>
        <w:keepNext/>
        <w:rPr>
          <w:b/>
          <w:bCs/>
          <w:sz w:val="28"/>
          <w:szCs w:val="28"/>
          <w:lang w:val="en-US" w:eastAsia="ru-RU"/>
        </w:rPr>
        <w:outlineLvl w:val="1"/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contextualSpacing/>
        <w:jc w:val="both"/>
        <w:keepNext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  <w:r>
        <w:rPr>
          <w:sz w:val="28"/>
          <w:szCs w:val="28"/>
          <w:lang w:eastAsia="ru-RU"/>
        </w:rPr>
        <w:t xml:space="preserve"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15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eastAsia="ru-RU"/>
        </w:rPr>
        <w:t xml:space="preserve">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left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</w:t>
      </w:r>
      <w:r>
        <w:rPr>
          <w:sz w:val="28"/>
          <w:szCs w:val="28"/>
          <w:lang w:eastAsia="ru-RU"/>
        </w:rPr>
        <w:t xml:space="preserve"> предоставления варианта Услуги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являются</w:t>
      </w:r>
      <w:r>
        <w:rPr>
          <w:sz w:val="28"/>
          <w:szCs w:val="28"/>
          <w:lang w:val="en-US"/>
        </w:rPr>
        <w:t xml:space="preserve">: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 xml:space="preserve">документ на бумажном носителе или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contextualSpacing/>
        <w:ind w:firstLine="709"/>
        <w:jc w:val="both"/>
        <w:tabs>
          <w:tab w:val="left" w:pos="102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Формирование реестровой записи в качестве результата предоставления Услуги не предусмотрено.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содержащий решение о предоставлении Услуги, настоящим Административным регламентом не предусмотрен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  <w:t xml:space="preserve">Административные</w:t>
      </w:r>
      <w:r>
        <w:rPr>
          <w:sz w:val="28"/>
          <w:szCs w:val="28"/>
          <w:lang w:eastAsia="ru-RU"/>
        </w:rPr>
        <w:t xml:space="preserve"> процедур</w:t>
      </w:r>
      <w:r>
        <w:rPr>
          <w:sz w:val="28"/>
          <w:szCs w:val="28"/>
          <w:lang w:eastAsia="ru-RU"/>
        </w:rPr>
        <w:t xml:space="preserve">ы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осуществляемые при предоставлении У</w:t>
      </w:r>
      <w:r>
        <w:rPr>
          <w:sz w:val="28"/>
          <w:szCs w:val="28"/>
          <w:lang w:eastAsia="ru-RU"/>
        </w:rPr>
        <w:t xml:space="preserve">слуги </w:t>
      </w:r>
      <w:r>
        <w:rPr>
          <w:sz w:val="28"/>
          <w:szCs w:val="28"/>
          <w:lang w:eastAsia="ru-RU"/>
        </w:rPr>
        <w:t xml:space="preserve">в соответствии с настоящим вариантом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предоставление результата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</w:t>
      </w:r>
      <w:r>
        <w:rPr>
          <w:sz w:val="28"/>
          <w:szCs w:val="28"/>
          <w:lang w:eastAsia="ru-RU"/>
        </w:rPr>
        <w:t xml:space="preserve"> предоставления Услуги</w:t>
      </w:r>
      <w:r>
        <w:rPr>
          <w:sz w:val="28"/>
          <w:szCs w:val="28"/>
          <w:lang w:eastAsia="ru-RU"/>
        </w:rPr>
        <w:t xml:space="preserve"> не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приведены </w:t>
      </w:r>
      <w:r>
        <w:rPr>
          <w:sz w:val="28"/>
          <w:szCs w:val="28"/>
          <w:lang w:eastAsia="ru-RU"/>
        </w:rPr>
        <w:t xml:space="preserve">административные процедуры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приостановление предоставления Услуги</w:t>
      </w:r>
      <w:r>
        <w:rPr>
          <w:sz w:val="28"/>
          <w:szCs w:val="28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поскольку они не предусмотрены законодательством Российской Федерации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</w:t>
      </w:r>
      <w:r>
        <w:rPr>
          <w:sz w:val="28"/>
          <w:szCs w:val="28"/>
          <w:lang w:eastAsia="ru-RU"/>
        </w:rPr>
        <w:t xml:space="preserve">формой</w:t>
      </w:r>
      <w:r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предусмотренной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</w:rPr>
        <w:t xml:space="preserve">приложении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</w:t>
      </w:r>
      <w:r>
        <w:rPr>
          <w:sz w:val="28"/>
          <w:szCs w:val="28"/>
          <w:lang w:eastAsia="ru-RU"/>
        </w:rPr>
        <w:t xml:space="preserve">, осуществляется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Документы, необходимые для предоставления Услуги, которые заявитель д</w:t>
      </w:r>
      <w:r>
        <w:rPr>
          <w:sz w:val="28"/>
          <w:szCs w:val="28"/>
        </w:rPr>
        <w:t xml:space="preserve">олжен представить</w:t>
      </w:r>
      <w:r>
        <w:rPr>
          <w:sz w:val="28"/>
          <w:szCs w:val="28"/>
        </w:rPr>
        <w:t xml:space="preserve"> самостоятельно</w:t>
      </w:r>
      <w:r>
        <w:rPr>
          <w:sz w:val="28"/>
          <w:szCs w:val="28"/>
        </w:rPr>
        <w:t xml:space="preserve">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 xml:space="preserve">,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  <w:lang w:val="en-US"/>
        </w:rPr>
        <w:t xml:space="preserve">документ, удостоверяющий личность заявителя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паспорт гражданина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оригинал документа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 xml:space="preserve">)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  <w:lang w:eastAsia="ru-RU"/>
        </w:rPr>
        <w:t xml:space="preserve">Способом установления личности (идентификации)</w:t>
      </w:r>
      <w:r>
        <w:rPr>
          <w:sz w:val="28"/>
          <w:szCs w:val="28"/>
          <w:lang w:eastAsia="ru-RU"/>
        </w:rPr>
        <w:t xml:space="preserve"> заявителя</w:t>
      </w:r>
      <w:r>
        <w:rPr>
          <w:sz w:val="28"/>
          <w:szCs w:val="28"/>
          <w:lang w:eastAsia="ru-RU"/>
        </w:rPr>
        <w:t xml:space="preserve"> при взаимодействии с заявителями </w:t>
      </w:r>
      <w:r>
        <w:rPr>
          <w:sz w:val="28"/>
          <w:szCs w:val="28"/>
          <w:lang w:eastAsia="ru-RU"/>
        </w:rPr>
        <w:t xml:space="preserve">является </w:t>
      </w:r>
      <w:r>
        <w:rPr>
          <w:sz w:val="28"/>
          <w:szCs w:val="28"/>
        </w:rPr>
        <w:t xml:space="preserve">документ, удостоверяющий личность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Орган власти</w:t>
      </w:r>
      <w:r>
        <w:rPr>
          <w:sz w:val="28"/>
          <w:szCs w:val="28"/>
        </w:rPr>
        <w:t xml:space="preserve"> отказывает</w:t>
      </w:r>
      <w:r>
        <w:rPr>
          <w:sz w:val="28"/>
          <w:szCs w:val="28"/>
        </w:rPr>
        <w:t xml:space="preserve">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документов</w:t>
      </w:r>
      <w:r>
        <w:rPr>
          <w:sz w:val="28"/>
          <w:szCs w:val="28"/>
        </w:rPr>
        <w:t xml:space="preserve"> при наличии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основания </w:t>
      </w:r>
      <w:r>
        <w:rPr>
          <w:sz w:val="28"/>
          <w:szCs w:val="28"/>
          <w:lang w:eastAsia="ru-RU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личность заявителя не подтверждена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возможность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варианта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по выбору заявителя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независимо </w:t>
      </w:r>
      <w:r>
        <w:rPr>
          <w:sz w:val="28"/>
          <w:szCs w:val="28"/>
        </w:rPr>
        <w:t xml:space="preserve">от его </w:t>
      </w:r>
      <w:r>
        <w:rPr>
          <w:sz w:val="28"/>
          <w:szCs w:val="28"/>
        </w:rPr>
        <w:t xml:space="preserve"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eastAsia="ru-RU"/>
        </w:rPr>
        <w:t xml:space="preserve"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</w:t>
      </w:r>
      <w:r>
        <w:rPr>
          <w:sz w:val="28"/>
          <w:szCs w:val="28"/>
          <w:lang w:eastAsia="ru-RU"/>
        </w:rPr>
        <w:t xml:space="preserve">предоставления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>
        <w:rPr>
          <w:sz w:val="28"/>
          <w:szCs w:val="28"/>
          <w:lang w:eastAsia="ru-RU"/>
        </w:rPr>
        <w:t xml:space="preserve">,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указанным способом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Принятие решения о предоставлении (об отказе в предоставлении) Услуги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</w:rPr>
        <w:t xml:space="preserve">Основания для отказа в предоставлении Услуги законодательством Российской Федерации не предусмотрены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</w:t>
      </w:r>
      <w:r>
        <w:rPr>
          <w:sz w:val="28"/>
          <w:szCs w:val="28"/>
          <w:lang w:eastAsia="ru-RU"/>
        </w:rPr>
        <w:t xml:space="preserve"> решения</w:t>
      </w:r>
      <w:r>
        <w:rPr>
          <w:sz w:val="28"/>
          <w:szCs w:val="28"/>
          <w:lang w:eastAsia="ru-RU"/>
        </w:rPr>
        <w:t xml:space="preserve"> о предоставлении </w:t>
      </w:r>
      <w:r>
        <w:rPr>
          <w:sz w:val="28"/>
          <w:szCs w:val="28"/>
          <w:lang w:eastAsia="ru-RU"/>
        </w:rPr>
        <w:t xml:space="preserve">Услуги</w:t>
      </w:r>
      <w:r>
        <w:rPr>
          <w:sz w:val="28"/>
          <w:szCs w:val="28"/>
          <w:lang w:eastAsia="ru-RU"/>
        </w:rPr>
        <w:t xml:space="preserve"> осущес</w:t>
      </w:r>
      <w:r>
        <w:rPr>
          <w:sz w:val="28"/>
          <w:szCs w:val="28"/>
          <w:lang w:eastAsia="ru-RU"/>
        </w:rPr>
        <w:t xml:space="preserve">твляется в срок, не превышающий </w:t>
      </w:r>
      <w:r>
        <w:rPr>
          <w:sz w:val="28"/>
          <w:szCs w:val="28"/>
        </w:rPr>
        <w:t xml:space="preserve">13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Органом власти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всех сведений, необходимых для</w:t>
      </w:r>
      <w:r>
        <w:rPr>
          <w:sz w:val="28"/>
          <w:szCs w:val="28"/>
          <w:lang w:eastAsia="ru-RU"/>
        </w:rPr>
        <w:t xml:space="preserve"> принятия решения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val="en-US" w:eastAsia="ru-RU"/>
        </w:rPr>
        <w:outlineLvl w:val="2"/>
      </w:pPr>
      <w:r>
        <w:rPr>
          <w:b/>
          <w:sz w:val="28"/>
          <w:szCs w:val="28"/>
          <w:lang w:val="en-US"/>
        </w:rPr>
        <w:t xml:space="preserve"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Способы получения результата предоставления Услуги</w:t>
      </w:r>
      <w:r>
        <w:rPr>
          <w:sz w:val="28"/>
          <w:szCs w:val="28"/>
          <w:lang w:eastAsia="ru-RU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 предоставлении Услуги</w:t>
      </w:r>
      <w:r>
        <w:rPr>
          <w:sz w:val="28"/>
          <w:szCs w:val="28"/>
          <w:lang w:val="en-US"/>
        </w:rPr>
        <w:t xml:space="preserve">;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160"/>
        <w:tabs>
          <w:tab w:val="left" w:pos="1021" w:leader="none"/>
        </w:tabs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t xml:space="preserve">посредством почтового отправления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в Органе власти</w:t>
      </w:r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посредством электронной почты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 xml:space="preserve">–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решение об отказе в предоставлении Услуги</w:t>
      </w:r>
      <w:r>
        <w:rPr>
          <w:sz w:val="28"/>
          <w:szCs w:val="28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</w:t>
      </w:r>
      <w:r>
        <w:rPr>
          <w:sz w:val="28"/>
          <w:szCs w:val="28"/>
          <w:lang w:eastAsia="ru-RU"/>
        </w:rPr>
        <w:t xml:space="preserve"> результата Услуги осущес</w:t>
      </w:r>
      <w:r>
        <w:rPr>
          <w:sz w:val="28"/>
          <w:szCs w:val="28"/>
          <w:lang w:eastAsia="ru-RU"/>
        </w:rPr>
        <w:t xml:space="preserve">твляется в срок, не превышающий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рабочих дней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со дня принятия решения</w:t>
      </w:r>
      <w:r>
        <w:rPr>
          <w:sz w:val="28"/>
          <w:szCs w:val="28"/>
          <w:lang w:eastAsia="ru-RU"/>
        </w:rPr>
        <w:t xml:space="preserve"> о предоставлении Услуги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может быть предоставлен</w:t>
      </w:r>
      <w:r>
        <w:rPr>
          <w:sz w:val="28"/>
          <w:szCs w:val="28"/>
          <w:lang w:eastAsia="ru-RU"/>
        </w:rPr>
        <w:t xml:space="preserve"> по выб</w:t>
      </w:r>
      <w:r>
        <w:rPr>
          <w:sz w:val="28"/>
          <w:szCs w:val="28"/>
          <w:lang w:eastAsia="ru-RU"/>
        </w:rPr>
        <w:t xml:space="preserve">ору заявителя независимо </w:t>
      </w:r>
      <w:r>
        <w:rPr>
          <w:sz w:val="28"/>
          <w:szCs w:val="28"/>
        </w:rPr>
        <w:t xml:space="preserve"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Органе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IV</w:t>
      </w:r>
      <w:r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>
        <w:rPr>
          <w:b/>
          <w:bCs/>
          <w:sz w:val="28"/>
          <w:szCs w:val="28"/>
          <w:lang w:eastAsia="ru-RU"/>
        </w:rPr>
        <w:t xml:space="preserve">А</w:t>
      </w:r>
      <w:r>
        <w:rPr>
          <w:b/>
          <w:bCs/>
          <w:sz w:val="28"/>
          <w:szCs w:val="28"/>
          <w:lang w:eastAsia="ru-RU"/>
        </w:rPr>
        <w:t xml:space="preserve">дминистративного регламента</w:t>
      </w:r>
      <w:r>
        <w:rPr>
          <w:b/>
          <w:bCs/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осуществления текущего контроля за соблюдением и исполнением ответственными должностными лицами положений</w:t>
      </w:r>
      <w:r>
        <w:rPr>
          <w:b/>
          <w:bCs/>
          <w:sz w:val="28"/>
          <w:szCs w:val="28"/>
          <w:lang w:eastAsia="ru-RU"/>
        </w:rPr>
        <w:t xml:space="preserve"> Административного</w:t>
      </w:r>
      <w:r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а также принятием ими решений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  <w:lang w:eastAsia="ru-RU"/>
        </w:rPr>
        <w:t xml:space="preserve">Органа власти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настоящего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уполномоченным руководителем (заместителем руководителя)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Плановые проверки проводятся на основе </w:t>
      </w:r>
      <w:r>
        <w:rPr>
          <w:sz w:val="28"/>
          <w:szCs w:val="28"/>
          <w:lang w:eastAsia="ru-RU"/>
        </w:rPr>
        <w:t xml:space="preserve">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внеплановые</w:t>
      </w:r>
      <w:r>
        <w:rPr>
          <w:sz w:val="28"/>
          <w:szCs w:val="28"/>
          <w:lang w:val="en-US" w:eastAsia="ru-RU"/>
        </w:rPr>
        <w:t xml:space="preserve"> –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по решению лиц, ответственн</w:t>
      </w:r>
      <w:r>
        <w:rPr>
          <w:sz w:val="28"/>
          <w:szCs w:val="28"/>
          <w:lang w:eastAsia="ru-RU"/>
        </w:rPr>
        <w:t xml:space="preserve">ых</w:t>
      </w:r>
      <w:r>
        <w:rPr>
          <w:sz w:val="28"/>
          <w:szCs w:val="28"/>
          <w:lang w:eastAsia="ru-RU"/>
        </w:rPr>
        <w:t xml:space="preserve"> за проведение проверок.</w:t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  <w:lang w:eastAsia="ru-RU"/>
        </w:rPr>
        <w:t xml:space="preserve">Органа</w:t>
      </w:r>
      <w:r>
        <w:rPr>
          <w:sz w:val="28"/>
          <w:szCs w:val="28"/>
          <w:lang w:eastAsia="ru-RU"/>
        </w:rPr>
        <w:t xml:space="preserve"> власти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Ответственность должностных лиц органа, п</w:t>
      </w:r>
      <w:r>
        <w:rPr>
          <w:b/>
          <w:bCs/>
          <w:sz w:val="28"/>
          <w:szCs w:val="28"/>
          <w:lang w:eastAsia="ru-RU"/>
        </w:rPr>
        <w:t xml:space="preserve">редоставляющего У</w:t>
      </w:r>
      <w:r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>
        <w:rPr>
          <w:b/>
          <w:bCs/>
          <w:sz w:val="28"/>
          <w:szCs w:val="28"/>
          <w:lang w:eastAsia="ru-RU"/>
        </w:rPr>
        <w:t xml:space="preserve">Услуги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Нарушившие требования</w:t>
      </w:r>
      <w:r>
        <w:rPr>
          <w:sz w:val="28"/>
          <w:szCs w:val="28"/>
          <w:lang w:eastAsia="ru-RU"/>
        </w:rPr>
        <w:t xml:space="preserve"> настоящего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А</w:t>
      </w:r>
      <w:r>
        <w:rPr>
          <w:sz w:val="28"/>
          <w:szCs w:val="28"/>
          <w:lang w:eastAsia="ru-RU"/>
        </w:rPr>
        <w:t xml:space="preserve">дминистративного регламента должностные лица несут ответственность в соответствии с законодательством Российской Федерации.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1"/>
      </w:pPr>
      <w:r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>
        <w:rPr>
          <w:b/>
          <w:bCs/>
          <w:sz w:val="28"/>
          <w:szCs w:val="28"/>
          <w:lang w:eastAsia="ru-RU"/>
        </w:rPr>
        <w:t xml:space="preserve">предоставлением У</w:t>
      </w:r>
      <w:r>
        <w:rPr>
          <w:b/>
          <w:bCs/>
          <w:sz w:val="28"/>
          <w:szCs w:val="28"/>
          <w:lang w:eastAsia="ru-RU"/>
        </w:rPr>
        <w:t xml:space="preserve">слуги, в том числе со стороны граждан, их объединений и организаций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Контроль за предоставлением Услуги, в том ч</w:t>
      </w:r>
      <w:r>
        <w:rPr>
          <w:sz w:val="28"/>
          <w:szCs w:val="28"/>
          <w:lang w:eastAsia="ru-RU"/>
        </w:rPr>
        <w:t xml:space="preserve">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  <w:r>
        <w:rPr>
          <w:sz w:val="28"/>
          <w:szCs w:val="28"/>
          <w:lang w:eastAsia="ru-RU"/>
        </w:rPr>
      </w:r>
    </w:p>
    <w:p>
      <w:pPr>
        <w:jc w:val="center"/>
        <w:keepLines/>
        <w:keepNext/>
        <w:spacing w:before="480" w:after="240"/>
        <w:rPr>
          <w:b/>
          <w:bCs/>
          <w:sz w:val="28"/>
          <w:szCs w:val="28"/>
          <w:lang w:eastAsia="ru-RU"/>
        </w:rPr>
        <w:outlineLvl w:val="0"/>
      </w:pPr>
      <w:r>
        <w:rPr>
          <w:b/>
          <w:bCs/>
          <w:sz w:val="28"/>
          <w:szCs w:val="28"/>
          <w:lang w:val="en-US" w:eastAsia="ru-RU"/>
        </w:rPr>
        <w:t xml:space="preserve">V</w:t>
      </w:r>
      <w:r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>
        <w:rPr>
          <w:b/>
          <w:bCs/>
          <w:sz w:val="28"/>
          <w:szCs w:val="28"/>
          <w:lang w:eastAsia="ru-RU"/>
        </w:rPr>
        <w:t xml:space="preserve">Услугу</w:t>
      </w:r>
      <w:r>
        <w:rPr>
          <w:b/>
          <w:bCs/>
          <w:sz w:val="28"/>
          <w:szCs w:val="28"/>
          <w:lang w:eastAsia="ru-RU"/>
        </w:rPr>
        <w:t xml:space="preserve"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>
        <w:rPr>
          <w:b/>
          <w:bCs/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</w:t>
      </w:r>
      <w:r>
        <w:rPr>
          <w:sz w:val="28"/>
          <w:szCs w:val="28"/>
          <w:lang w:eastAsia="ru-RU"/>
        </w:rPr>
        <w:t xml:space="preserve">досудебного (внесудебного) обжалования</w:t>
      </w:r>
      <w:r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на официальном сайте Органа власти в информационной сети "Интернет"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информационных стендах в местах предоставления Услуги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МФЦ</w:t>
      </w:r>
      <w:r>
        <w:rPr>
          <w:sz w:val="28"/>
          <w:szCs w:val="28"/>
          <w:lang w:eastAsia="ru-RU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lang w:eastAsia="ru-RU"/>
        </w:rPr>
      </w:r>
    </w:p>
    <w:p>
      <w:pPr>
        <w:numPr>
          <w:ilvl w:val="0"/>
          <w:numId w:val="33"/>
        </w:numPr>
        <w:contextualSpacing/>
        <w:ind w:firstLine="709"/>
        <w:jc w:val="both"/>
        <w:spacing w:after="160"/>
        <w:tabs>
          <w:tab w:val="num" w:pos="1276" w:leader="none"/>
        </w:tabs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посредством официального сайта Органа власти в сети «Интернет»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официальном сайте МФЦ</w:t>
      </w:r>
      <w:r>
        <w:rPr>
          <w:sz w:val="28"/>
          <w:szCs w:val="28"/>
        </w:rPr>
        <w:t xml:space="preserve">.</w:t>
      </w:r>
      <w:r>
        <w:t xml:space="preserve"> </w:t>
      </w:r>
      <w:r/>
    </w:p>
    <w:p>
      <w:pPr>
        <w:contextualSpacing/>
        <w:ind w:firstLine="709"/>
        <w:jc w:val="both"/>
        <w:spacing w:after="160"/>
        <w:tabs>
          <w:tab w:val="left" w:pos="1418" w:leader="none"/>
          <w:tab w:val="num" w:pos="1560" w:leader="none"/>
        </w:tabs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</w:t>
      </w:r>
      <w:r>
        <w:rPr>
          <w:sz w:val="28"/>
          <w:szCs w:val="28"/>
          <w:lang w:eastAsia="ru-RU"/>
        </w:rPr>
        <w:t xml:space="preserve"> на бумажном носителе</w:t>
      </w:r>
      <w:r>
        <w:rPr>
          <w:sz w:val="28"/>
          <w:szCs w:val="28"/>
          <w:lang w:eastAsia="ru-RU"/>
        </w:rPr>
        <w:t xml:space="preserve"> направляются </w:t>
      </w:r>
      <w:r>
        <w:rPr>
          <w:sz w:val="28"/>
          <w:szCs w:val="28"/>
        </w:rPr>
        <w:t xml:space="preserve">путем направления почтового отправления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 личном обращении в Органе власти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МФЦ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160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pStyle w:val="863"/>
        <w:ind w:left="6237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Приложение № 1</w:t>
      </w:r>
      <w:r>
        <w:rPr>
          <w:sz w:val="28"/>
          <w:szCs w:val="28"/>
        </w:rPr>
      </w:r>
    </w:p>
    <w:p>
      <w:pPr>
        <w:pStyle w:val="863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sz w:val="28"/>
          <w:szCs w:val="28"/>
          <w:lang w:val="en-US"/>
        </w:rPr>
      </w:r>
    </w:p>
    <w:p>
      <w:pPr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  <w:r>
        <w:rPr>
          <w:b/>
          <w:bCs/>
          <w:sz w:val="28"/>
          <w:szCs w:val="28"/>
          <w:lang w:val="en-US" w:eastAsia="ru-RU"/>
        </w:rPr>
      </w:r>
    </w:p>
    <w:p>
      <w:pPr>
        <w:jc w:val="center"/>
        <w:spacing w:after="24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</w:t>
      </w:r>
      <w:r>
        <w:rPr>
          <w:b/>
          <w:bCs/>
          <w:sz w:val="28"/>
          <w:szCs w:val="28"/>
          <w:lang w:eastAsia="ru-RU"/>
        </w:rPr>
        <w:t xml:space="preserve"> общих</w:t>
      </w:r>
      <w:r>
        <w:rPr>
          <w:b/>
          <w:bCs/>
          <w:sz w:val="28"/>
          <w:szCs w:val="28"/>
          <w:lang w:eastAsia="ru-RU"/>
        </w:rPr>
        <w:t xml:space="preserve"> признаков заявит</w:t>
      </w:r>
      <w:r>
        <w:rPr>
          <w:b/>
          <w:bCs/>
          <w:sz w:val="28"/>
          <w:szCs w:val="28"/>
          <w:lang w:eastAsia="ru-RU"/>
        </w:rPr>
        <w:t xml:space="preserve">елей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bCs/>
          <w:sz w:val="28"/>
          <w:szCs w:val="28"/>
          <w:lang w:eastAsia="ru-RU"/>
        </w:rPr>
        <w:br/>
        <w:t xml:space="preserve">а также комбинации значений признаков, каждая из которых соответствует одному</w:t>
      </w:r>
      <w:r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>
        <w:rPr>
          <w:b/>
          <w:bCs/>
          <w:sz w:val="28"/>
          <w:szCs w:val="28"/>
          <w:lang w:eastAsia="ru-RU"/>
        </w:rPr>
        <w:t xml:space="preserve">слуги</w:t>
      </w:r>
      <w:r>
        <w:rPr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before="2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</w:t>
      </w:r>
      <w:r>
        <w:rPr>
          <w:sz w:val="28"/>
          <w:szCs w:val="28"/>
          <w:lang w:eastAsia="ru-RU"/>
        </w:rPr>
        <w:t xml:space="preserve">1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Круг заявителей в соответствии с вариантами предоставления Услуги</w:t>
      </w:r>
      <w:r>
        <w:rPr>
          <w:sz w:val="28"/>
          <w:szCs w:val="28"/>
          <w:lang w:eastAsia="ru-RU"/>
        </w:rPr>
      </w:r>
    </w:p>
    <w:tbl>
      <w:tblPr>
        <w:tblStyle w:val="85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>
        <w:tblPrEx/>
        <w:trPr>
          <w:trHeight w:val="567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варианта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tcW w:w="8931" w:type="dxa"/>
            <w:vAlign w:val="center"/>
            <w:textDirection w:val="lrTb"/>
            <w:noWrap w:val="false"/>
          </w:tcPr>
          <w:p>
            <w:pPr>
              <w:jc w:val="center"/>
              <w:spacing w:after="160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Комбинация значений признаков</w:t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26"/>
        </w:trPr>
        <w:tc>
          <w:tcPr>
            <w:gridSpan w:val="2"/>
            <w:tcW w:w="10065" w:type="dxa"/>
            <w:vAlign w:val="center"/>
            <w:textDirection w:val="lrTb"/>
            <w:noWrap w:val="false"/>
          </w:tcPr>
          <w:p>
            <w:pPr>
              <w:jc w:val="both"/>
              <w:spacing w:after="160"/>
              <w:rPr>
                <w:i/>
                <w:iCs/>
                <w:szCs w:val="20"/>
                <w:lang w:eastAsia="ru-RU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</w:rPr>
              <w:t xml:space="preserve"> Услуги</w:t>
            </w:r>
            <w:r>
              <w:rPr>
                <w:i/>
                <w:szCs w:val="20"/>
              </w:rPr>
              <w:t xml:space="preserve">,</w:t>
            </w:r>
            <w:r>
              <w:rPr>
                <w:i/>
                <w:szCs w:val="20"/>
              </w:rPr>
              <w:t xml:space="preserve"> за которым обращается заявитель</w:t>
            </w:r>
            <w:r>
              <w:rPr>
                <w:i/>
                <w:szCs w:val="20"/>
              </w:rPr>
              <w:t xml:space="preserve"> </w:t>
            </w:r>
            <w:r>
              <w:rPr>
                <w:i/>
                <w:iCs/>
                <w:szCs w:val="20"/>
                <w:lang w:eastAsia="ru-RU"/>
              </w:rPr>
              <w:t xml:space="preserve">«</w:t>
            </w:r>
            <w:r>
              <w:rPr>
                <w:i/>
                <w:szCs w:val="20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szCs w:val="20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i/>
                <w:iCs/>
                <w:szCs w:val="20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435"/>
        </w:trPr>
        <w:tc>
          <w:tcPr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ind w:right="-536"/>
              <w:keepNext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1" w:type="dxa"/>
            <w:textDirection w:val="lrTb"/>
            <w:noWrap w:val="false"/>
          </w:tcPr>
          <w:p>
            <w:pPr>
              <w:keepNext/>
              <w:spacing w:after="160"/>
              <w:rPr>
                <w:szCs w:val="20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  <w:r>
        <w:rPr>
          <w:sz w:val="28"/>
          <w:szCs w:val="28"/>
          <w:lang w:eastAsia="ru-RU"/>
        </w:rPr>
      </w:r>
    </w:p>
    <w:p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Таблица 2. Перечень </w:t>
      </w:r>
      <w:r>
        <w:rPr>
          <w:sz w:val="28"/>
          <w:szCs w:val="28"/>
          <w:lang w:eastAsia="ru-RU"/>
        </w:rPr>
        <w:t xml:space="preserve">общих </w:t>
      </w:r>
      <w:r>
        <w:rPr>
          <w:sz w:val="28"/>
          <w:szCs w:val="28"/>
          <w:lang w:eastAsia="ru-RU"/>
        </w:rPr>
        <w:t xml:space="preserve">признаков заявит</w:t>
      </w:r>
      <w:r>
        <w:rPr>
          <w:sz w:val="28"/>
          <w:szCs w:val="28"/>
          <w:lang w:eastAsia="ru-RU"/>
        </w:rPr>
        <w:t xml:space="preserve">елей</w:t>
      </w:r>
      <w:r>
        <w:rPr>
          <w:sz w:val="28"/>
          <w:szCs w:val="28"/>
          <w:lang w:eastAsia="ru-RU"/>
        </w:rPr>
      </w:r>
    </w:p>
    <w:tbl>
      <w:tblPr>
        <w:tblW w:w="1006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>
        <w:tblPrEx/>
        <w:trPr>
          <w:trHeight w:val="815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п/п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Признак заявителя</w:t>
            </w:r>
            <w:r>
              <w:rPr>
                <w:b/>
                <w:bCs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59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Значени</w:t>
            </w:r>
            <w:r>
              <w:rPr>
                <w:b/>
                <w:bCs/>
                <w:szCs w:val="20"/>
                <w:lang w:eastAsia="ru-RU"/>
              </w:rPr>
              <w:t xml:space="preserve">я признака заявителя</w:t>
            </w:r>
            <w:r>
              <w:rPr>
                <w:b/>
                <w:bCs/>
                <w:szCs w:val="20"/>
                <w:lang w:eastAsia="ru-RU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Предоставление движимого и недвижимого имущества, находящегося в государственной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auto" w:fill="auto"/>
            <w:tcW w:w="10065" w:type="dxa"/>
            <w:vAlign w:val="center"/>
            <w:textDirection w:val="lrTb"/>
            <w:noWrap w:val="false"/>
          </w:tcPr>
          <w:p>
            <w:pPr>
              <w:rPr>
                <w:szCs w:val="20"/>
              </w:rPr>
            </w:pPr>
            <w:r>
              <w:rPr>
                <w:i/>
                <w:szCs w:val="20"/>
              </w:rPr>
              <w:t xml:space="preserve"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 xml:space="preserve"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 xml:space="preserve">«</w:t>
            </w:r>
            <w:r>
              <w:rPr>
                <w:i/>
                <w:szCs w:val="20"/>
                <w:lang w:val="en-US"/>
              </w:rPr>
              <w:t xml:space="preserve">Исправление допущенных опечаток и (или) ошибок в выданном результате предоставления Услуги</w:t>
            </w:r>
            <w:r>
              <w:rPr>
                <w:i/>
                <w:szCs w:val="20"/>
                <w:lang w:val="en-US"/>
              </w:rPr>
              <w:t xml:space="preserve">»</w:t>
            </w:r>
            <w:r>
              <w:rPr>
                <w:i/>
                <w:szCs w:val="20"/>
              </w:rPr>
            </w:r>
            <w:r>
              <w:rPr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"/>
              </w:numPr>
              <w:ind w:right="-536"/>
              <w:tabs>
                <w:tab w:val="clear" w:pos="1077" w:leader="none"/>
              </w:tabs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160"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 xml:space="preserve">Категория заявителя</w:t>
            </w:r>
            <w:r>
              <w:rPr>
                <w:b/>
                <w:bCs/>
                <w:szCs w:val="20"/>
                <w:lang w:val="en-US" w:eastAsia="ru-RU"/>
              </w:rPr>
            </w:r>
          </w:p>
        </w:tc>
        <w:tc>
          <w:tcPr>
            <w:shd w:val="clear" w:color="auto" w:fill="auto"/>
            <w:tcW w:w="5954" w:type="dxa"/>
            <w:textDirection w:val="lrTb"/>
            <w:noWrap w:val="false"/>
          </w:tcPr>
          <w:p>
            <w:pPr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  <w:r>
              <w:rPr>
                <w:szCs w:val="20"/>
                <w:lang w:val="en-US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1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Юридическое лицо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2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Уполномоченный представитель</w:t>
            </w:r>
            <w:r>
              <w:rPr>
                <w:szCs w:val="20"/>
              </w:rPr>
              <w:t xml:space="preserve">.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 xml:space="preserve">3</w:t>
            </w:r>
            <w:r>
              <w:rPr>
                <w:szCs w:val="20"/>
                <w:lang w:val="en-US"/>
              </w:rPr>
              <w:t xml:space="preserve">. </w:t>
            </w:r>
            <w:r>
              <w:rPr>
                <w:szCs w:val="20"/>
                <w:lang w:val="en-US"/>
              </w:rPr>
              <w:t xml:space="preserve">Индивидуальный предприниматель</w:t>
            </w:r>
            <w:r>
              <w:rPr>
                <w:szCs w:val="20"/>
              </w:rPr>
            </w:r>
            <w:r>
              <w:rPr>
                <w:szCs w:val="20"/>
              </w:rPr>
            </w:r>
          </w:p>
        </w:tc>
      </w:tr>
    </w:tbl>
    <w:p>
      <w:pPr>
        <w:pStyle w:val="849"/>
        <w:ind w:firstLine="0"/>
        <w:keepNext/>
        <w:spacing w:line="240" w:lineRule="auto"/>
        <w:tabs>
          <w:tab w:val="clear" w:pos="851" w:leader="none"/>
        </w:tabs>
        <w:rPr>
          <w:sz w:val="28"/>
          <w:szCs w:val="28"/>
          <w:lang w:val="en-US"/>
        </w:rPr>
      </w:pPr>
      <w:r>
        <w:rPr>
          <w:sz w:val="20"/>
          <w:lang w:val="en-US"/>
        </w:rPr>
      </w:r>
      <w:r>
        <w:rPr>
          <w:sz w:val="28"/>
          <w:szCs w:val="28"/>
          <w:lang w:val="en-US" w:eastAsia="ru-RU"/>
        </w:rPr>
        <w:br w:type="page" w:clear="all"/>
      </w:r>
      <w:r>
        <w:rPr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3"/>
        <w:ind w:left="6237"/>
        <w:rPr>
          <w:sz w:val="28"/>
          <w:szCs w:val="28"/>
          <w:lang w:val="en-US"/>
        </w:rPr>
        <w:outlineLvl w:val="0"/>
      </w:pPr>
      <w:r>
        <w:rPr>
          <w:lang w:val="en-US"/>
        </w:rPr>
      </w:r>
      <w:r>
        <w:rPr>
          <w:sz w:val="28"/>
          <w:szCs w:val="28"/>
        </w:rPr>
        <w:t xml:space="preserve">Приложение</w:t>
      </w:r>
      <w:r>
        <w:rPr>
          <w:sz w:val="28"/>
          <w:szCs w:val="28"/>
          <w:lang w:val="en-US"/>
        </w:rPr>
        <w:t xml:space="preserve"> № 2</w:t>
      </w:r>
      <w:r>
        <w:rPr>
          <w:szCs w:val="20"/>
          <w:lang w:val="en-US"/>
        </w:rPr>
      </w:r>
      <w:r>
        <w:rPr>
          <w:sz w:val="28"/>
          <w:szCs w:val="28"/>
          <w:lang w:val="en-US"/>
        </w:rPr>
      </w:r>
    </w:p>
    <w:p>
      <w:pPr>
        <w:pStyle w:val="863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регламенту, утвержденному </w:t>
      </w:r>
      <w:r>
        <w:rPr>
          <w:sz w:val="28"/>
          <w:szCs w:val="28"/>
        </w:rPr>
        <w:t xml:space="preserve">приказом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ДИиЗО НСО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DATEDOUBLEACTIVATED № DOCNUMBER</w:t>
      </w:r>
      <w:r>
        <w:rPr>
          <w:sz w:val="28"/>
          <w:szCs w:val="28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0"/>
          <w:lang w:val="en-US"/>
        </w:rPr>
      </w:r>
      <w:r>
        <w:rPr>
          <w:sz w:val="20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1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движи</w:t>
      </w:r>
      <w:r>
        <w:rPr>
          <w:sz w:val="24"/>
          <w:szCs w:val="24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Характеристики объекта областного имущества, позволяющие его однозначно определить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(условный) номер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информация, идентифицирующая объект (в свободной форме)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Наименование, марка и модель движимого имущества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почтовой связи (простое или заказное почтовое отправлением с уведомлением о вручении)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</w:t>
      </w:r>
      <w:r>
        <w:rPr>
          <w:sz w:val="24"/>
          <w:szCs w:val="24"/>
          <w:lang w:val="en-US"/>
        </w:rPr>
        <w:t xml:space="preserve">ендуемого имущества в соответствии с частью 4 статьи 4 настоящего Федерального закона, а в случае, предусмотренном частью 2 или частью 2.1 статьи 9 настоящего Федерального закона, - на день подачи субъектом малого или среднего предпринимательства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субъекте малого и среднего предпринимательства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юридического лица/место жительства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или фамилия, имя, отчество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 для юридического лица или основной государственный регистрационный номер (ОГРНИП) для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Настоящим заявляю, что отчуждение указанного в заявлении имущества допускается в соответствии с Федеральным законом от 22.07.2008 N 159-ФЗ "Об особенност</w:t>
      </w:r>
      <w:r>
        <w:rPr>
          <w:sz w:val="24"/>
          <w:szCs w:val="24"/>
          <w:lang w:val="en-US"/>
        </w:rPr>
        <w:t xml:space="preserve">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 (ОГРН)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Копия решения об одобрении или о совершении крупной сделки (прилагается к заявлению в случае</w:t>
      </w:r>
      <w:r>
        <w:rPr>
          <w:sz w:val="24"/>
          <w:szCs w:val="24"/>
          <w:lang w:val="en-US"/>
        </w:rPr>
        <w:t xml:space="preserve">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требование установлено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сделка является крупной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Настоящим заявляю о соответствии заявителя требованиям, установленным Федеральным законом от 22.07.2008 N 159-ФЗ "Об особенност</w:t>
      </w:r>
      <w:r>
        <w:rPr>
          <w:sz w:val="24"/>
          <w:szCs w:val="24"/>
          <w:lang w:val="en-US"/>
        </w:rPr>
        <w:t xml:space="preserve">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</w:t>
      </w:r>
      <w:r>
        <w:rPr>
          <w:sz w:val="24"/>
          <w:szCs w:val="24"/>
          <w:lang w:val="en-US"/>
        </w:rPr>
        <w:t xml:space="preserve">ендуемого имущества в соответствии с частью 4 статьи 4 настоящего Федерального закона, а в случае, предусмотренном частью 2 или частью 2.1 статьи 9 настоящего Федерального закона, - на день подачи субъектом малого или среднего предпринимательства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2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движи</w:t>
      </w:r>
      <w:r>
        <w:rPr>
          <w:sz w:val="24"/>
          <w:szCs w:val="24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Характеристики объекта областного имущества, позволяющие его однозначно определить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(условный) номер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информация, идентифицирующая объект (в свободной форме)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Наименование, марка и модель движимого имущества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почтовой связи (простое или заказное почтовое отправлением с уведомлением о вручении)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</w:t>
      </w:r>
      <w:r>
        <w:rPr>
          <w:sz w:val="24"/>
          <w:szCs w:val="24"/>
          <w:lang w:val="en-US"/>
        </w:rPr>
        <w:t xml:space="preserve">ендуемого имущества в соответствии с частью 4 статьи 4 настоящего Федерального закона, а в случае, предусмотренном частью 2 или частью 2.1 статьи 9 настоящего Федерального закона, - на день подачи субъектом малого или среднего предпринимательства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субъекте малого и среднего предпринимательства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юридического лица/место жительства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или фамилия, имя, отчество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 для юридического лица или основной государственный регистрационный номер (ОГРНИП) для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Настоящим заявляю, что отчуждение указанного в заявлении имущества допускается в соответствии с Федеральным законом от 22.07.2008 N 159-ФЗ "Об особенност</w:t>
      </w:r>
      <w:r>
        <w:rPr>
          <w:sz w:val="24"/>
          <w:szCs w:val="24"/>
          <w:lang w:val="en-US"/>
        </w:rPr>
        <w:t xml:space="preserve">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 места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наименование, серия и номер документа, удостоверяющего личность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жительства (регистрации)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данные документа, удостоверяющего личность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Настоящим заявляю о соответствии заявителя требованиям, установленным Федеральным законом от 22.07.2008 N 159-ФЗ "Об особенност</w:t>
      </w:r>
      <w:r>
        <w:rPr>
          <w:sz w:val="24"/>
          <w:szCs w:val="24"/>
          <w:lang w:val="en-US"/>
        </w:rPr>
        <w:t xml:space="preserve">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</w:t>
      </w:r>
      <w:r>
        <w:rPr>
          <w:sz w:val="24"/>
          <w:szCs w:val="24"/>
          <w:lang w:val="en-US"/>
        </w:rPr>
        <w:t xml:space="preserve">ендуемого имущества в соответствии с частью 4 статьи 4 настоящего Федерального закона, а в случае, предусмотренном частью 2 или частью 2.1 статьи 9 настоящего Федерального закона, - на день подачи субъектом малого или среднего предпринимательства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Cs w:val="24"/>
          <w:lang w:val="en-US"/>
        </w:rPr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варианту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3</w:t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Предоставление движи</w:t>
      </w:r>
      <w:r>
        <w:rPr>
          <w:sz w:val="24"/>
          <w:szCs w:val="24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Характеристики объекта областного имущества, позволяющие его однозначно определить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(условный) номер объекта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информация, идентифицирующая объект (в свободной форме)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Наименование, марка и модель движимого имущества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почтовой связи (простое или заказное почтовое отправлением с уведомлением о вручении)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  <w:sdt>
        <w:sdtPr>
          <w15:appearance w15:val="boundingBox"/>
          <w:id w:val="866644144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hint="eastAsia" w:ascii="MS Gothic" w:hAnsi="MS Gothic" w:eastAsia="MS Gothic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20005946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</w:t>
      </w:r>
      <w:r>
        <w:rPr>
          <w:sz w:val="24"/>
          <w:szCs w:val="24"/>
          <w:lang w:val="en-US"/>
        </w:rPr>
        <w:t xml:space="preserve">ендуемого имущества в соответствии с частью 4 статьи 4 настоящего Федерального закона, а в случае, предусмотренном частью 2 или частью 2.1 статьи 9 настоящего Федерального закона, - на день подачи субъектом малого или среднего предпринимательства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субъекте малого и среднего предпринимательства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нахождения юридического лица/место жительства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или фамилия, имя, отчество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(ОГРН) для юридического лица или основной государственный регистрационный номер (ОГРНИП) для индивидуального предпринимателя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Настоящим заявляю, что отчуждение указанного в заявлении имущества допускается в соответствии с Федеральным законом от 22.07.2008 N 159-ФЗ "Об особенност</w:t>
      </w:r>
      <w:r>
        <w:rPr>
          <w:sz w:val="24"/>
          <w:szCs w:val="24"/>
          <w:lang w:val="en-US"/>
        </w:rPr>
        <w:t xml:space="preserve">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юридическим лицом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нахождения в Российской Федерации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 с указанием его организационно-правовой формы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руководителя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руководителя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юридического лица в пределах его места нахождения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заявителе, являющемся индивидуальным предпринимателем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индивидуального предпринимателя (ОГРНИП)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 (ИНН)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постановки на учет в налоговом органе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адрес места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почтовый индекс места жительства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наименование, серия и номер документа, удостоверяющего личность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когда выдан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жительства (регистрации)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данные документа, удостоверяющего личность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уполномоченном представителе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документ, удостоверяющий полномочия представителя (дата и № доверенности)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уполномоченного представителя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должность уполномоченного представителя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уполномоченного представителя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Настоящим заявляю о соответствии заявителя требованиям, установленным Федеральным законом от 22.07.2008 N 159-ФЗ "Об особенност</w:t>
      </w:r>
      <w:r>
        <w:rPr>
          <w:sz w:val="24"/>
          <w:szCs w:val="24"/>
          <w:lang w:val="en-US"/>
        </w:rPr>
        <w:t xml:space="preserve">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Отсутствует задолженность по арендной плате за движимое и недвижимое имущество, неустойкам (штрафам, пеням) на день заключения договора купли-продажи ар</w:t>
      </w:r>
      <w:r>
        <w:rPr>
          <w:sz w:val="24"/>
          <w:szCs w:val="24"/>
          <w:lang w:val="en-US"/>
        </w:rPr>
        <w:t xml:space="preserve">ендуемого имущества в соответствии с частью 4 статьи 4 настоящего Федерального закона, а в случае, предусмотренном частью 2 или частью 2.1 статьи 9 настоящего Федерального закона, - на день подачи субъектом малого или среднего предпринимательства заявления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Копия решения об одобрении или о совершении крупной сделки (прилагается к заявлению в случае</w:t>
      </w:r>
      <w:r>
        <w:rPr>
          <w:sz w:val="24"/>
          <w:szCs w:val="24"/>
          <w:lang w:val="en-US"/>
        </w:rPr>
        <w:t xml:space="preserve">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требование установлено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сделка является крупной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1873571208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121114625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br w:type="page" w:clear="all"/>
      </w:r>
      <w:r>
        <w:rPr>
          <w:sz w:val="24"/>
          <w:szCs w:val="24"/>
          <w:lang w:val="en-US"/>
        </w:rPr>
      </w:r>
    </w:p>
    <w:p>
      <w:pPr>
        <w:pStyle w:val="849"/>
        <w:ind w:firstLine="0"/>
        <w:jc w:val="left"/>
        <w:spacing w:line="240" w:lineRule="auto"/>
        <w:tabs>
          <w:tab w:val="clear" w:pos="851" w:leader="none"/>
        </w:tabs>
        <w:rPr>
          <w:sz w:val="20"/>
          <w:lang w:val="en-US"/>
        </w:rPr>
      </w:pPr>
      <w:r>
        <w:rPr>
          <w:sz w:val="28"/>
          <w:szCs w:val="28"/>
          <w:lang w:val="en-US"/>
        </w:rPr>
      </w:r>
      <w:r>
        <w:rPr>
          <w:sz w:val="20"/>
          <w:lang w:val="en-US"/>
        </w:rPr>
        <w:t xml:space="preserve"> </w:t>
      </w:r>
      <w:r>
        <w:rPr>
          <w:sz w:val="20"/>
          <w:lang w:val="en-US"/>
        </w:rPr>
      </w:r>
    </w:p>
    <w:p>
      <w:pPr>
        <w:pStyle w:val="849"/>
        <w:ind w:left="720" w:firstLine="0"/>
        <w:jc w:val="right"/>
        <w:spacing w:line="240" w:lineRule="auto"/>
        <w:tabs>
          <w:tab w:val="clear" w:pos="851" w:leader="none"/>
        </w:tabs>
        <w:rPr>
          <w:sz w:val="20"/>
          <w:u w:val="single"/>
          <w:lang w:val="en-US"/>
        </w:rPr>
      </w:pPr>
      <w:r>
        <w:rPr>
          <w:sz w:val="20"/>
          <w:u w:val="single"/>
          <w:lang w:val="en-US"/>
        </w:rPr>
      </w:r>
      <w:r>
        <w:rPr>
          <w:sz w:val="20"/>
          <w:u w:val="single"/>
        </w:rPr>
        <w:t xml:space="preserve"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 xml:space="preserve">вариантам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  <w:lang w:val="en-US"/>
        </w:rPr>
        <w:t xml:space="preserve">4</w:t>
      </w:r>
      <w:r>
        <w:rPr>
          <w:sz w:val="20"/>
          <w:u w:val="single"/>
          <w:lang w:val="en-US"/>
        </w:rPr>
        <w:t xml:space="preserve"> – </w:t>
      </w:r>
      <w:r>
        <w:rPr>
          <w:sz w:val="20"/>
          <w:u w:val="single"/>
          <w:lang w:val="en-US"/>
        </w:rPr>
        <w:t xml:space="preserve">6</w:t>
      </w:r>
      <w:r>
        <w:rPr>
          <w:sz w:val="20"/>
          <w:u w:val="single"/>
          <w:lang w:val="en-US"/>
        </w:rPr>
      </w:r>
      <w:r>
        <w:rPr>
          <w:sz w:val="20"/>
          <w:u w:val="single"/>
          <w:lang w:val="en-US"/>
        </w:rPr>
      </w:r>
    </w:p>
    <w:p>
      <w:pPr>
        <w:rPr>
          <w:szCs w:val="20"/>
          <w:lang w:val="en-US"/>
        </w:rPr>
      </w:pPr>
      <w:r>
        <w:rPr>
          <w:szCs w:val="20"/>
          <w:lang w:val="en-US"/>
        </w:rPr>
      </w:r>
      <w:r>
        <w:rPr>
          <w:sz w:val="24"/>
          <w:szCs w:val="24"/>
          <w:lang w:val="en-US"/>
        </w:rPr>
        <w:t xml:space="preserve"> </w:t>
      </w:r>
      <w:r>
        <w:rPr>
          <w:szCs w:val="20"/>
          <w:lang w:val="en-US"/>
        </w:rPr>
      </w:r>
    </w:p>
    <w:p>
      <w:pPr>
        <w:jc w:val="center"/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</w:rPr>
        <w:t xml:space="preserve">Заявление</w:t>
      </w:r>
      <w:r>
        <w:rPr>
          <w:sz w:val="24"/>
          <w:szCs w:val="24"/>
        </w:rPr>
      </w:r>
    </w:p>
    <w:p>
      <w:pPr>
        <w:jc w:val="center"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слуги «</w:t>
      </w:r>
      <w:r>
        <w:rPr>
          <w:sz w:val="24"/>
          <w:szCs w:val="24"/>
        </w:rPr>
        <w:t xml:space="preserve">Предоставление движи</w:t>
      </w:r>
      <w:r>
        <w:rPr>
          <w:sz w:val="24"/>
          <w:szCs w:val="24"/>
        </w:rPr>
        <w:t xml:space="preserve">мого и недвижимого имущества, находящегося в государственной собственности Новосибирской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>
        <w:rPr>
          <w:sz w:val="24"/>
          <w:szCs w:val="24"/>
          <w:lang w:val="en-US"/>
        </w:rPr>
        <w:t xml:space="preserve">»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заявителя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основной государственный регистрационный номер юридического лица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идентификационный номер налогоплательщика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места нахождения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для корреспонденции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сведения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почтового отправления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</w:r>
      <w:sdt>
        <w:sdtPr>
          <w15:appearance w15:val="boundingBox"/>
          <w:id w:val="973489833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да</w:t>
      </w:r>
      <w:r>
        <w:rPr>
          <w:sz w:val="24"/>
          <w:szCs w:val="24"/>
          <w:lang w:val="en-US"/>
        </w:rPr>
        <w:t xml:space="preserve">, </w:t>
      </w:r>
      <w:sdt>
        <w:sdtPr>
          <w15:appearance w15:val="boundingBox"/>
          <w:id w:val="53431053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>
            <w:rPr>
              <w:rFonts w:ascii="Segoe UI Symbol" w:hAnsi="Segoe UI Symbol" w:eastAsia="MS Gothic" w:cs="Segoe UI Symbol"/>
              <w:sz w:val="24"/>
              <w:szCs w:val="24"/>
              <w:lang w:val="en-US"/>
            </w:rPr>
            <w:t xml:space="preserve"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нет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 xml:space="preserve">__.__________.____ </w:t>
      </w:r>
      <w:r>
        <w:rPr>
          <w:sz w:val="24"/>
          <w:szCs w:val="24"/>
        </w:rPr>
        <w:t xml:space="preserve">г</w:t>
      </w:r>
      <w:r>
        <w:rPr>
          <w:sz w:val="24"/>
          <w:szCs w:val="24"/>
          <w:lang w:val="en-US"/>
        </w:rPr>
        <w:t xml:space="preserve">.</w:t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расшифровка подписи (инициалы, фамилия)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;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</w:r>
    </w:p>
    <w:p>
      <w:pPr>
        <w:keepNext/>
        <w:spacing w:line="360" w:lineRule="exact"/>
        <w:tabs>
          <w:tab w:val="left" w:pos="10065" w:leader="underscore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печать (при наличии)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 xml:space="preserve">.</w:t>
      </w:r>
      <w:r>
        <w:rPr>
          <w:sz w:val="28"/>
          <w:szCs w:val="28"/>
          <w:lang w:val="en-US"/>
        </w:rPr>
      </w:r>
      <w:r>
        <w:rPr>
          <w:sz w:val="24"/>
          <w:szCs w:val="24"/>
          <w:lang w:val="en-US"/>
        </w:rPr>
      </w:r>
    </w:p>
    <w:sectPr>
      <w:headerReference w:type="default" r:id="rId11"/>
      <w:headerReference w:type="first" r:id="rId12"/>
      <w:footnotePr/>
      <w:endnotePr/>
      <w:type w:val="nextPage"/>
      <w:pgSz w:w="11906" w:h="16838" w:orient="portrait"/>
      <w:pgMar w:top="567" w:right="567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MS Gothic">
    <w:panose1 w:val="020B0606040504090204"/>
  </w:font>
  <w:font w:name="Yu Gothic Light">
    <w:panose1 w:val="02000603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60"/>
        <w:jc w:val="both"/>
      </w:pPr>
      <w:r>
        <w:rPr>
          <w:rStyle w:val="862"/>
        </w:rPr>
        <w:footnoteRef/>
      </w:r>
      <w:r>
        <w:t xml:space="preserve"> </w:t>
      </w:r>
      <w:r>
        <w:rPr>
          <w:color w:val="000000"/>
        </w:rPr>
        <w:t xml:space="preserve"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  <w:r/>
    </w:p>
  </w:footnote>
  <w:footnote w:id="3">
    <w:p>
      <w:pPr>
        <w:pStyle w:val="860"/>
        <w:jc w:val="both"/>
      </w:pPr>
      <w:r>
        <w:rPr>
          <w:rStyle w:val="862"/>
        </w:rPr>
        <w:footnoteRef/>
      </w:r>
      <w:r>
        <w:t xml:space="preserve"> </w:t>
      </w:r>
      <w:r>
        <w:rPr>
          <w:color w:val="000000"/>
        </w:rPr>
        <w:t xml:space="preserve"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 xml:space="preserve">едерации от 24.10.2011 № 861</w:t>
      </w:r>
      <w:r>
        <w:rPr>
          <w:color w:val="000000"/>
        </w:rPr>
        <w:t xml:space="preserve">.</w:t>
      </w:r>
      <w:r/>
    </w:p>
  </w:footnote>
  <w:footnote w:id="4">
    <w:p>
      <w:pPr>
        <w:jc w:val="both"/>
        <w:rPr>
          <w:szCs w:val="20"/>
        </w:rPr>
      </w:pPr>
      <w:r>
        <w:rPr>
          <w:rStyle w:val="862"/>
          <w:szCs w:val="20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 xml:space="preserve"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 xml:space="preserve">ктронного взаимодействия»</w:t>
      </w:r>
      <w:r>
        <w:rPr>
          <w:color w:val="000000"/>
          <w:szCs w:val="20"/>
        </w:rPr>
        <w:t xml:space="preserve">.</w:t>
      </w:r>
      <w:r>
        <w:rPr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9332274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r/>
    <w:r/>
  </w:p>
  <w:p>
    <w:pPr>
      <w:pStyle w:val="85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85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16</w:t>
        </w:r>
        <w:r>
          <w:fldChar w:fldCharType="end"/>
        </w:r>
        <w:r/>
      </w:p>
    </w:sdtContent>
  </w:sdt>
  <w:p>
    <w:pPr>
      <w:pStyle w:val="853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jc w:val="center"/>
    </w:pPr>
    <w:r/>
    <w:r/>
  </w:p>
  <w:p>
    <w:pPr>
      <w:pStyle w:val="8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425"/>
        <w:tabs>
          <w:tab w:val="num" w:pos="1134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decimal"/>
      <w:isLgl w:val="false"/>
      <w:suff w:val="tab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multiLevelType w:val="hybridMultilevel"/>
    <w:lvl w:ilvl="0">
      <w:start w:val="32"/>
      <w:numFmt w:val="bullet"/>
      <w:isLgl w:val="false"/>
      <w:suff w:val="tab"/>
      <w:lvlText w:val="-"/>
      <w:lvlJc w:val="left"/>
      <w:pPr>
        <w:ind w:left="1446" w:hanging="369"/>
      </w:pPr>
      <w:rPr>
        <w:rFonts w:hint="default" w:ascii="Times New Roman" w:hAnsi="Times New Roman" w:eastAsia="Times New Roman" w:cs="Times New Roman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Вариант 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2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57" w:leader="none"/>
        </w:tabs>
      </w:pPr>
      <w:rPr>
        <w:rFonts w:hint="default" w:ascii="Times New Roman" w:hAnsi="Times New Roman" w:cs="Times New Roman"/>
        <w:b w:val="0"/>
        <w:color w:val="auto"/>
        <w:sz w:val="20"/>
        <w:szCs w:val="20"/>
        <w:lang w:val="en-US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</w:pPr>
      <w:rPr>
        <w:rFonts w:hint="default" w:ascii="Times New Roman" w:hAnsi="Times New Roman" w:cs="Times New Roman"/>
        <w:b w:val="0"/>
        <w:sz w:val="20"/>
        <w:szCs w:val="20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1701" w:leader="none"/>
        </w:tabs>
      </w:pPr>
      <w:rPr>
        <w:rFonts w:hint="default"/>
        <w:color w:val="auto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isLgl w:val="false"/>
      <w:suff w:val="tab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39"/>
    <w:link w:val="86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39"/>
    <w:link w:val="86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39"/>
    <w:link w:val="87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39"/>
    <w:link w:val="87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39"/>
    <w:link w:val="87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39"/>
    <w:link w:val="87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38"/>
    <w:next w:val="83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3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38"/>
    <w:next w:val="83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3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38"/>
    <w:next w:val="83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3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838"/>
    <w:next w:val="83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39"/>
    <w:link w:val="34"/>
    <w:uiPriority w:val="10"/>
    <w:rPr>
      <w:sz w:val="48"/>
      <w:szCs w:val="48"/>
    </w:rPr>
  </w:style>
  <w:style w:type="paragraph" w:styleId="36">
    <w:name w:val="Subtitle"/>
    <w:basedOn w:val="838"/>
    <w:next w:val="83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39"/>
    <w:link w:val="36"/>
    <w:uiPriority w:val="11"/>
    <w:rPr>
      <w:sz w:val="24"/>
      <w:szCs w:val="24"/>
    </w:rPr>
  </w:style>
  <w:style w:type="paragraph" w:styleId="38">
    <w:name w:val="Quote"/>
    <w:basedOn w:val="838"/>
    <w:next w:val="83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38"/>
    <w:next w:val="83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39"/>
    <w:link w:val="853"/>
    <w:uiPriority w:val="99"/>
  </w:style>
  <w:style w:type="character" w:styleId="45">
    <w:name w:val="Footer Char"/>
    <w:basedOn w:val="839"/>
    <w:link w:val="855"/>
    <w:uiPriority w:val="99"/>
  </w:style>
  <w:style w:type="paragraph" w:styleId="46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855"/>
    <w:uiPriority w:val="99"/>
  </w:style>
  <w:style w:type="table" w:styleId="49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60"/>
    <w:uiPriority w:val="99"/>
    <w:rPr>
      <w:sz w:val="18"/>
    </w:rPr>
  </w:style>
  <w:style w:type="character" w:styleId="179">
    <w:name w:val="Endnote Text Char"/>
    <w:link w:val="857"/>
    <w:uiPriority w:val="99"/>
    <w:rPr>
      <w:sz w:val="20"/>
    </w:rPr>
  </w:style>
  <w:style w:type="paragraph" w:styleId="181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>
    <w:name w:val="annotation reference"/>
    <w:uiPriority w:val="99"/>
    <w:rPr>
      <w:sz w:val="16"/>
      <w:szCs w:val="16"/>
    </w:rPr>
  </w:style>
  <w:style w:type="paragraph" w:styleId="843">
    <w:name w:val="annotation text"/>
    <w:basedOn w:val="838"/>
    <w:link w:val="844"/>
    <w:uiPriority w:val="99"/>
    <w:unhideWhenUsed/>
    <w:rPr>
      <w:szCs w:val="20"/>
    </w:rPr>
  </w:style>
  <w:style w:type="character" w:styleId="844" w:customStyle="1">
    <w:name w:val="Текст примечания Знак"/>
    <w:basedOn w:val="839"/>
    <w:link w:val="843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845">
    <w:name w:val="Balloon Text"/>
    <w:basedOn w:val="838"/>
    <w:link w:val="8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6" w:customStyle="1">
    <w:name w:val="Текст выноски Знак"/>
    <w:basedOn w:val="839"/>
    <w:link w:val="845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847">
    <w:name w:val="annotation subject"/>
    <w:basedOn w:val="843"/>
    <w:next w:val="843"/>
    <w:link w:val="848"/>
    <w:uiPriority w:val="99"/>
    <w:semiHidden/>
    <w:unhideWhenUsed/>
    <w:rPr>
      <w:b/>
      <w:bCs/>
    </w:rPr>
  </w:style>
  <w:style w:type="character" w:styleId="848" w:customStyle="1">
    <w:name w:val="Тема примечания Знак"/>
    <w:basedOn w:val="844"/>
    <w:link w:val="847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849" w:customStyle="1">
    <w:name w:val="! ТЗ Стиль __ТекстОсн_1и + Times New Roman 12 пт По ширине Первая стр..."/>
    <w:basedOn w:val="838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850" w:customStyle="1">
    <w:name w:val="Сетка таблицы3"/>
    <w:basedOn w:val="840"/>
    <w:next w:val="851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1">
    <w:name w:val="Table Grid"/>
    <w:basedOn w:val="8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2">
    <w:name w:val="List Paragraph"/>
    <w:basedOn w:val="838"/>
    <w:uiPriority w:val="34"/>
    <w:qFormat/>
    <w:pPr>
      <w:contextualSpacing/>
      <w:ind w:left="720"/>
    </w:pPr>
  </w:style>
  <w:style w:type="paragraph" w:styleId="853">
    <w:name w:val="Header"/>
    <w:basedOn w:val="838"/>
    <w:link w:val="85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4" w:customStyle="1">
    <w:name w:val="Верхний колонтитул Знак"/>
    <w:basedOn w:val="839"/>
    <w:link w:val="853"/>
    <w:uiPriority w:val="99"/>
    <w:rPr>
      <w:rFonts w:ascii="Times New Roman" w:hAnsi="Times New Roman" w:eastAsia="Times New Roman" w:cs="Times New Roman"/>
      <w:sz w:val="20"/>
    </w:rPr>
  </w:style>
  <w:style w:type="paragraph" w:styleId="855">
    <w:name w:val="Footer"/>
    <w:basedOn w:val="838"/>
    <w:link w:val="85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6" w:customStyle="1">
    <w:name w:val="Нижний колонтитул Знак"/>
    <w:basedOn w:val="839"/>
    <w:link w:val="855"/>
    <w:uiPriority w:val="99"/>
    <w:rPr>
      <w:rFonts w:ascii="Times New Roman" w:hAnsi="Times New Roman" w:eastAsia="Times New Roman" w:cs="Times New Roman"/>
      <w:sz w:val="20"/>
    </w:rPr>
  </w:style>
  <w:style w:type="paragraph" w:styleId="857">
    <w:name w:val="endnote text"/>
    <w:basedOn w:val="838"/>
    <w:link w:val="858"/>
    <w:uiPriority w:val="99"/>
    <w:semiHidden/>
    <w:unhideWhenUsed/>
    <w:rPr>
      <w:szCs w:val="20"/>
    </w:rPr>
  </w:style>
  <w:style w:type="character" w:styleId="858" w:customStyle="1">
    <w:name w:val="Текст концевой сноски Знак"/>
    <w:basedOn w:val="839"/>
    <w:link w:val="857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859">
    <w:name w:val="endnote reference"/>
    <w:basedOn w:val="839"/>
    <w:uiPriority w:val="99"/>
    <w:semiHidden/>
    <w:unhideWhenUsed/>
    <w:rPr>
      <w:vertAlign w:val="superscript"/>
    </w:rPr>
  </w:style>
  <w:style w:type="paragraph" w:styleId="860">
    <w:name w:val="footnote text"/>
    <w:basedOn w:val="838"/>
    <w:link w:val="861"/>
    <w:uiPriority w:val="99"/>
    <w:unhideWhenUsed/>
    <w:rPr>
      <w:szCs w:val="20"/>
    </w:rPr>
  </w:style>
  <w:style w:type="character" w:styleId="861" w:customStyle="1">
    <w:name w:val="Текст сноски Знак"/>
    <w:basedOn w:val="839"/>
    <w:link w:val="860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862">
    <w:name w:val="footnote reference"/>
    <w:basedOn w:val="839"/>
    <w:uiPriority w:val="99"/>
    <w:semiHidden/>
    <w:unhideWhenUsed/>
    <w:rPr>
      <w:vertAlign w:val="superscript"/>
    </w:rPr>
  </w:style>
  <w:style w:type="paragraph" w:styleId="86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864">
    <w:name w:val="Body Text"/>
    <w:basedOn w:val="838"/>
    <w:link w:val="865"/>
    <w:uiPriority w:val="1"/>
    <w:qFormat/>
    <w:pPr>
      <w:widowControl w:val="off"/>
    </w:pPr>
    <w:rPr>
      <w:sz w:val="24"/>
      <w:szCs w:val="24"/>
    </w:rPr>
  </w:style>
  <w:style w:type="character" w:styleId="865" w:customStyle="1">
    <w:name w:val="Основной текст Знак"/>
    <w:basedOn w:val="839"/>
    <w:link w:val="864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866">
    <w:name w:val="HTML Code"/>
    <w:basedOn w:val="839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867">
    <w:name w:val="Hyperlink"/>
    <w:uiPriority w:val="99"/>
    <w:unhideWhenUsed/>
    <w:rPr>
      <w:color w:val="0000ff" w:themeColor="hyperlink"/>
      <w:u w:val="single"/>
    </w:rPr>
  </w:style>
  <w:style w:type="paragraph" w:styleId="868">
    <w:name w:val="Heading 1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69">
    <w:name w:val="Heading 2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70">
    <w:name w:val="Heading 3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71">
    <w:name w:val="Heading 4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72">
    <w:name w:val="Heading 5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73">
    <w:name w:val="Heading 6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BCF6-92F3-4316-BA8D-D2CB723E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revision>4</cp:revision>
  <dcterms:created xsi:type="dcterms:W3CDTF">2025-01-21T12:28:00Z</dcterms:created>
  <dcterms:modified xsi:type="dcterms:W3CDTF">2025-08-18T04:46:35Z</dcterms:modified>
</cp:coreProperties>
</file>