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color w:val="000000"/>
          <w:highlight w:val="white"/>
        </w:rPr>
        <w:outlineLvl w:val="0"/>
      </w:pPr>
      <w:r>
        <w:rPr>
          <w:color w:val="000000"/>
          <w:highlight w:val="white"/>
        </w:rPr>
        <w:t xml:space="preserve">УТВЕРДЖЕНА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left="567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постановлением Правительства Новосибирской области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pStyle w:val="942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/>
      <w:bookmarkStart w:id="0" w:name="sub_100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ПРИМЕРНАЯ ФОРМА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942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устава государственного унитарного предприятия Новосибирской области, основанного на праве оперативного управления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br/>
      </w:r>
      <w:bookmarkEnd w:id="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приказом 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(наименование областного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исполнительного органа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Новосибирской области, которому подведомственно </w:t>
      </w:r>
      <w:r>
        <w:rPr>
          <w:rFonts w:ascii="Times New Roman" w:hAnsi="Times New Roman" w:cs="Times New Roman"/>
          <w:color w:val="000000"/>
        </w:rPr>
        <w:t xml:space="preserve">предприятие</w:t>
      </w:r>
      <w:r>
        <w:rPr>
          <w:rFonts w:ascii="Times New Roman" w:hAnsi="Times New Roman" w:cs="Times New Roman"/>
          <w:color w:val="000000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 «___» __________20__ №___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департаментом имущества и земельных отношений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 «___» ______20__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000000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green"/>
        </w:rPr>
      </w:r>
    </w:p>
    <w:p>
      <w:pPr>
        <w:pStyle w:val="942"/>
        <w:ind w:left="595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42"/>
        <w:ind w:left="5954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(подпись, ФИО (отчество при наличии) руководителя)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УСТАВ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720"/>
              <w:jc w:val="center"/>
              <w:spacing w:before="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(полное фирменное наименование государственного унитарного предприятия Новосибирской области, основанного на праве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оперативного управления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br w:type="page" w:clear="all"/>
      </w:r>
      <w:r>
        <w:rPr>
          <w:color w:val="000000"/>
        </w:rPr>
      </w:r>
      <w:r>
        <w:rPr>
          <w:color w:val="000000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/>
      <w:bookmarkStart w:id="1" w:name="sub_1"/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I. Общие положения</w:t>
      </w:r>
      <w:bookmarkEnd w:id="1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firstLine="74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42"/>
        <w:jc w:val="both"/>
        <w:rPr>
          <w:color w:val="000000"/>
        </w:rPr>
      </w:pPr>
      <w:r>
        <w:rPr>
          <w:color w:val="000000"/>
          <w:highlight w:val="white"/>
        </w:rPr>
        <w:t xml:space="preserve">1. </w:t>
      </w:r>
      <w:r>
        <w:rPr>
          <w:color w:val="000000"/>
        </w:rPr>
      </w:r>
      <w:r>
        <w:rPr>
          <w:color w:val="000000"/>
        </w:rPr>
      </w:r>
    </w:p>
    <w:p>
      <w:pPr>
        <w:jc w:val="right"/>
        <w:rPr>
          <w:color w:val="000000"/>
          <w:highlight w:val="yellow"/>
        </w:rPr>
      </w:pPr>
      <w:r>
        <w:rPr>
          <w:color w:val="000000"/>
        </w:rPr>
        <w:t xml:space="preserve">,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tbl>
      <w:tblPr>
        <w:tblW w:w="297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  <w:gridCol w:w="9921"/>
        <w:gridCol w:w="9921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7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(полное фирменное наименование государственного унитарного предприятия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ind w:firstLine="7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Новосибирской области, основанного на праве </w:t>
            </w:r>
            <w:r>
              <w:rPr>
                <w:sz w:val="24"/>
                <w:szCs w:val="24"/>
              </w:rPr>
              <w:t xml:space="preserve">оперативного управления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)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7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ind w:firstLine="7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94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дальнейшем именуемое «Предприятие», создано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1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(дата, номер и наименование решения об учреждении Предприятия,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историческая справка)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 Фирменное наименование Предприятия: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2268"/>
        <w:gridCol w:w="4602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полное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1" w:type="dxa"/>
            <w:textDirection w:val="lrTb"/>
            <w:noWrap w:val="false"/>
          </w:tcPr>
          <w:p>
            <w:pPr>
              <w:pStyle w:val="942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сокращенное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70" w:type="dxa"/>
            <w:textDirection w:val="lrTb"/>
            <w:noWrap w:val="false"/>
          </w:tcPr>
          <w:p>
            <w:pPr>
              <w:pStyle w:val="942"/>
              <w:ind w:right="-1" w:firstLine="709"/>
              <w:tabs>
                <w:tab w:val="left" w:pos="6813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19" w:type="dxa"/>
            <w:textDirection w:val="lrTb"/>
            <w:noWrap w:val="false"/>
          </w:tcPr>
          <w:p>
            <w:pPr>
              <w:pStyle w:val="942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3. Место нахождения Предприятия: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02" w:type="dxa"/>
            <w:textDirection w:val="lrTb"/>
            <w:noWrap w:val="false"/>
          </w:tcPr>
          <w:p>
            <w:pPr>
              <w:pStyle w:val="942"/>
              <w:ind w:left="-83" w:right="-1" w:firstLine="792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(место государственной регистрации)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7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942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28" w:type="dxa"/>
            <w:textDirection w:val="lrTb"/>
            <w:noWrap w:val="false"/>
          </w:tcPr>
          <w:p>
            <w:pPr>
              <w:pStyle w:val="942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 Предприятие является коммерческой организацией, основанной на праве оперативного управления и не наделенно</w:t>
      </w:r>
      <w:r>
        <w:rPr>
          <w:color w:val="000000"/>
        </w:rPr>
        <w:t xml:space="preserve">й</w:t>
      </w:r>
      <w:r>
        <w:rPr>
          <w:color w:val="000000"/>
          <w:highlight w:val="white"/>
        </w:rPr>
        <w:t xml:space="preserve"> правом собственности на имущество, закрепленное за ней департаментом имущества и земельных отношений Новосибирской области.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5. Учредителем и собственником имущества Предприятия является Новосибирская область.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Полн</w:t>
      </w:r>
      <w:r>
        <w:rPr>
          <w:color w:val="000000"/>
          <w:highlight w:val="white"/>
        </w:rPr>
        <w:t xml:space="preserve">омочия учредителя Предприятия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области, департамент имущества и земельных отношений Новосибирской области и</w:t>
      </w:r>
      <w:r>
        <w:rPr>
          <w:highlight w:val="white"/>
        </w:rPr>
        <w:t xml:space="preserve"> _________________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От имени Новосибирской области </w:t>
      </w:r>
      <w:r>
        <w:rPr>
          <w:color w:val="000000"/>
        </w:rPr>
        <w:t xml:space="preserve">полномочия собственника имущества </w:t>
      </w:r>
      <w:r>
        <w:rPr>
          <w:color w:val="000000"/>
          <w:highlight w:val="none"/>
        </w:rPr>
        <w:t xml:space="preserve">Предприятия</w:t>
      </w:r>
      <w:r>
        <w:rPr>
          <w:color w:val="000000"/>
        </w:rPr>
        <w:t xml:space="preserve"> </w:t>
      </w:r>
      <w:r>
        <w:rPr>
          <w:color w:val="000000"/>
        </w:rPr>
        <w:t xml:space="preserve">в пределах установленной федеральным законодательством и законодательством Новосибирской области</w:t>
      </w:r>
      <w:r>
        <w:rPr>
          <w:color w:val="000000"/>
          <w:highlight w:val="white"/>
        </w:rPr>
        <w:t xml:space="preserve"> компетенции осуществляют Законодательное Собрание Новосибирской области, Правительство Новосибирской области, департамент имущества и земельных отношений Новосибирской области и</w:t>
      </w:r>
      <w:r>
        <w:rPr>
          <w:color w:val="000000"/>
          <w:sz w:val="24"/>
          <w:szCs w:val="24"/>
          <w:highlight w:val="white"/>
        </w:rPr>
        <w:t xml:space="preserve">____________________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tbl>
      <w:tblPr>
        <w:tblW w:w="9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87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942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Предприятие подведомственно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79" w:type="dxa"/>
            <w:textDirection w:val="lrTb"/>
            <w:noWrap w:val="false"/>
          </w:tcPr>
          <w:p>
            <w:pPr>
              <w:pStyle w:val="942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42"/>
              <w:ind w:left="30" w:firstLine="67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6. Предприятие является юридическим лицом, имеет самостоятельный баланс, круглую печать со своим полным фирменным наименованием на русском </w:t>
      </w:r>
      <w:r>
        <w:rPr>
          <w:color w:val="000000"/>
          <w:highlight w:val="white"/>
        </w:rPr>
        <w:t xml:space="preserve">языке </w:t>
      </w:r>
      <w:r>
        <w:rPr>
          <w:highlight w:val="white"/>
        </w:rPr>
        <w:t xml:space="preserve">и указанием на место нахождения Предприятия</w:t>
      </w:r>
      <w:r>
        <w:rPr>
          <w:color w:val="000000"/>
          <w:highlight w:val="white"/>
        </w:rPr>
        <w:t xml:space="preserve">. Печать Предприятия может содержать также его фирменное наименование н</w:t>
      </w:r>
      <w:r>
        <w:rPr>
          <w:color w:val="000000"/>
        </w:rPr>
        <w:t xml:space="preserve">а языках народов Российской Федерации и (или) инос</w:t>
      </w:r>
      <w:r>
        <w:rPr>
          <w:color w:val="000000"/>
          <w:highlight w:val="white"/>
        </w:rPr>
        <w:t xml:space="preserve">транном языке.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Предприятие имеет штампы и бланки со своим фирменным наименованием. Предприятие вправе иметь собственную эмблему, а также зарегистрированный в установленном порядке товарный знак и другие средства индивидуализации.</w:t>
      </w:r>
      <w:r>
        <w:rPr>
          <w:highlight w:val="white"/>
        </w:rPr>
      </w:r>
      <w:r>
        <w:rPr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7. Предприятие считается созданным как юридическое лицо </w:t>
      </w:r>
      <w:r>
        <w:rPr>
          <w:highlight w:val="white"/>
          <w:lang w:eastAsia="zh-CN"/>
        </w:rPr>
        <w:t xml:space="preserve">со</w:t>
      </w:r>
      <w:r>
        <w:rPr>
          <w:lang w:eastAsia="zh-CN"/>
        </w:rPr>
        <w:t xml:space="preserve"> дня внесения соответствующей записи в единый государственный реестр юридических лиц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8. Предприятие от своего имени приобретает и осуществляет </w:t>
      </w:r>
      <w:r>
        <w:rPr>
          <w:lang w:eastAsia="zh-CN"/>
        </w:rPr>
        <w:t xml:space="preserve">имущественные и личные неимущественные</w:t>
      </w:r>
      <w:r>
        <w:rPr>
          <w:color w:val="000000"/>
          <w:highlight w:val="white"/>
        </w:rPr>
        <w:t xml:space="preserve"> права, несет обязанности, выступает истцом и ответчиком в суде.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Предприятие несет ответственность по своим обязательствам всем принадлежащим ему имуществом.</w:t>
      </w:r>
      <w:r>
        <w:rPr>
          <w:highlight w:val="white"/>
        </w:rPr>
      </w:r>
      <w:r>
        <w:rPr>
          <w:highlight w:val="white"/>
        </w:rPr>
      </w:r>
    </w:p>
    <w:p>
      <w:pPr>
        <w:ind w:right="-1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Предприятие не несет ответственность по обязательствам Новосибирской области.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Новосибирская область несет субсидиарную ответственность по обязательствам Предприятия при недостаточности </w:t>
      </w:r>
      <w:r>
        <w:rPr>
          <w:highlight w:val="none"/>
          <w:lang w:eastAsia="zh-CN"/>
        </w:rPr>
        <w:t xml:space="preserve">его</w:t>
      </w:r>
      <w:r>
        <w:rPr>
          <w:lang w:eastAsia="zh-CN"/>
        </w:rPr>
        <w:t xml:space="preserve"> имущества.</w:t>
      </w:r>
      <w:r>
        <w:rPr>
          <w:lang w:eastAsia="zh-CN"/>
        </w:rPr>
      </w:r>
      <w:r>
        <w:rPr>
          <w:lang w:eastAsia="zh-CN"/>
        </w:rPr>
      </w:r>
    </w:p>
    <w:p>
      <w:pPr>
        <w:ind w:right="-1" w:firstLine="709"/>
        <w:jc w:val="both"/>
        <w:rPr>
          <w:color w:val="000000"/>
          <w:highlight w:val="green"/>
        </w:rPr>
      </w:pPr>
      <w:r>
        <w:rPr>
          <w:color w:val="000000"/>
          <w:highlight w:val="white"/>
        </w:rPr>
        <w:t xml:space="preserve">9. Предприятие создается </w:t>
      </w:r>
      <w:r>
        <w:rPr>
          <w:color w:val="000000"/>
        </w:rPr>
        <w:t xml:space="preserve">_</w:t>
      </w:r>
      <w:r>
        <w:rPr>
          <w:color w:val="000000"/>
          <w:highlight w:val="none"/>
        </w:rPr>
        <w:t xml:space="preserve">__________________________________________</w:t>
      </w:r>
      <w:r>
        <w:rPr>
          <w:color w:val="000000"/>
        </w:rPr>
        <w:t xml:space="preserve">.</w:t>
      </w:r>
      <w:r>
        <w:rPr>
          <w:color w:val="000000"/>
          <w:highlight w:val="green"/>
        </w:rPr>
      </w:r>
      <w:r>
        <w:rPr>
          <w:color w:val="000000"/>
          <w:highlight w:val="green"/>
        </w:rPr>
      </w:r>
    </w:p>
    <w:p>
      <w:pPr>
        <w:ind w:left="3600" w:firstLine="709"/>
        <w:jc w:val="center"/>
        <w:rPr>
          <w:color w:val="000000"/>
          <w:sz w:val="24"/>
          <w:szCs w:val="24"/>
          <w:highlight w:val="white"/>
        </w:rPr>
      </w:pPr>
      <w:r>
        <w:rPr>
          <w:rFonts w:ascii="Courier New" w:hAnsi="Courier New" w:cs="Courier New"/>
          <w:sz w:val="20"/>
          <w:szCs w:val="20"/>
          <w:highlight w:val="white"/>
        </w:rPr>
        <w:t xml:space="preserve">(</w:t>
      </w:r>
      <w:r>
        <w:rPr>
          <w:color w:val="000000"/>
          <w:sz w:val="24"/>
          <w:szCs w:val="24"/>
          <w:highlight w:val="white"/>
        </w:rPr>
        <w:t xml:space="preserve">без ограничения срока, на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определенный срок с его указанием - указать нужное)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II. Цели, предмет и виды деятельности Предприятия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10. Предприятие создано в целях ____________________________________.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(</w:t>
      </w:r>
      <w:r>
        <w:rPr>
          <w:color w:val="000000"/>
          <w:sz w:val="24"/>
          <w:szCs w:val="24"/>
          <w:highlight w:val="white"/>
        </w:rPr>
        <w:t xml:space="preserve">указать цель (цели) создания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  <w:highlight w:val="white"/>
        </w:rPr>
        <w:t xml:space="preserve">редприятия)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11. Предметом деятельности Предприятия является_____________________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(указать предмет деятельности </w:t>
      </w:r>
      <w:r>
        <w:rPr>
          <w:color w:val="000000"/>
          <w:sz w:val="24"/>
          <w:szCs w:val="24"/>
          <w:highlight w:val="none"/>
        </w:rPr>
        <w:t xml:space="preserve">П</w:t>
      </w:r>
      <w:r>
        <w:rPr>
          <w:color w:val="000000"/>
          <w:sz w:val="24"/>
          <w:szCs w:val="24"/>
        </w:rPr>
        <w:t xml:space="preserve">редприятия)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 xml:space="preserve">12. Для достижения целей, указанных в </w:t>
      </w:r>
      <w:hyperlink w:tooltip="#sub_16" w:anchor="sub_16" w:history="1">
        <w:r>
          <w:rPr>
            <w:rStyle w:val="935"/>
            <w:color w:val="000000"/>
            <w:highlight w:val="white"/>
          </w:rPr>
          <w:t xml:space="preserve">пункте 10</w:t>
        </w:r>
      </w:hyperlink>
      <w:r>
        <w:rPr>
          <w:color w:val="000000"/>
          <w:highlight w:val="white"/>
        </w:rPr>
        <w:t xml:space="preserve"> настоящего Устава, Предприятие осуществляет в установленном законодательством Российской Федерации порядке следующие виды деятельности: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</w:t>
      </w:r>
      <w:r>
        <w:rPr>
          <w:color w:val="000000"/>
          <w:sz w:val="24"/>
          <w:szCs w:val="24"/>
          <w:highlight w:val="white"/>
        </w:rPr>
        <w:t xml:space="preserve">. 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(указать исчерпывающий перечень видов деятельности</w:t>
      </w:r>
      <w:r>
        <w:rPr>
          <w:color w:val="000000"/>
          <w:sz w:val="24"/>
          <w:szCs w:val="24"/>
        </w:rPr>
        <w:t xml:space="preserve"> Предприятия</w:t>
      </w:r>
      <w:r>
        <w:rPr>
          <w:color w:val="000000"/>
          <w:sz w:val="24"/>
          <w:szCs w:val="24"/>
          <w:highlight w:val="white"/>
        </w:rPr>
        <w:t xml:space="preserve">)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Предприятие не вправе осуществлять виды деятельности, не предусмотренные настоящим Уставом.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13. </w:t>
      </w:r>
      <w:r>
        <w:rPr>
          <w:highlight w:val="white"/>
        </w:rPr>
        <w:t xml:space="preserve">Предприятие осуществляет мероприятия по гражданской обороне, мобилизационной подготовке и пожарной безопасности в соответствии с законодательством Российской Федерации.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highlight w:val="white"/>
        </w:rPr>
        <w:t xml:space="preserve">14. Предприятие обеспечивает защиту сведений, составляющих государственную тайну, в установленном законодательством Российской Федерации порядке в соответствии с уставными целями и в пределах своей компетенции.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15. Отдельные виды деятельности, перечень которых определяется федеральным законом, Предприятие может осуществлять только на основании лицензии.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III. Порядок управления деятельностью Предприятия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20"/>
        <w:ind w:firstLine="709"/>
        <w:jc w:val="both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16. Единоличным исполнительным органом Предприятия является руководитель.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pStyle w:val="720"/>
        <w:ind w:firstLine="709"/>
        <w:jc w:val="both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Руководитель Предприятия назначается_______________________________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  <w:t xml:space="preserve">______________________________________________________________________.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jc w:val="both"/>
        <w:rPr>
          <w:highlight w:val="yellow"/>
        </w:rPr>
      </w:pPr>
      <w:r>
        <w:t xml:space="preserve">______________________________________________________________________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которому подведомственно Предприятие)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rPr>
          <w:highlight w:val="white"/>
        </w:rPr>
      </w:pPr>
      <w:r>
        <w:rPr>
          <w:color w:val="000000"/>
          <w:highlight w:val="white"/>
        </w:rPr>
        <w:t xml:space="preserve">заключает, изменяет и прекращает трудовой договор с руководителем Предприятия в порядке, установленном трудовым законодательством и иными содержащими нормы трудового права нормативными правовыми актами.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17. Руководитель Предприятия организует выполнение решений </w:t>
      </w:r>
      <w:r>
        <w:rPr>
          <w:highlight w:val="white"/>
        </w:rPr>
        <w:t xml:space="preserve">_______________________________________________________ </w:t>
      </w:r>
      <w:r>
        <w:rPr>
          <w:color w:val="000000"/>
          <w:highlight w:val="white"/>
        </w:rPr>
        <w:t xml:space="preserve">и подотчетен ему.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 (наименование областного исполнительного органа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Новосибирской области, 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Руководитель Предприятия отчитывается о деятельности Предприятия в порядке и в сроки, которые определяются Правительством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18. Руководитель Предприятия действует от имени Предприятия без доверенности, в том числе представляет его интересы, совершает в установленном порядке сделки от имени Предприятия</w:t>
      </w:r>
      <w:r>
        <w:rPr>
          <w:color w:val="000000"/>
          <w:highlight w:val="white"/>
        </w:rPr>
        <w:t xml:space="preserve">, утверждает структуру и 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19. Руководитель Предприятия не вправе быть учредителем (участником) юридического лица, занимать должности и заниматься др</w:t>
      </w:r>
      <w:r>
        <w:rPr>
          <w:color w:val="000000"/>
          <w:highlight w:val="white"/>
        </w:rPr>
        <w:t xml:space="preserve">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</w:t>
      </w:r>
      <w:r>
        <w:rPr>
          <w:color w:val="000000"/>
          <w:highlight w:val="white"/>
        </w:rPr>
        <w:t xml:space="preserve">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20. Руководитель Предприятия подлежит аттестации в порядке, установленном Правительством Новосибирской области.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21. Руководитель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20"/>
        <w:ind w:firstLine="709"/>
        <w:jc w:val="both"/>
        <w:spacing w:before="0" w:after="0"/>
        <w:rPr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22. Сделки, в совершении которых имеется заинтересованность руководителя Предприятия, а также крупные сделки совершаются Предприятием с согласия 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                  (наименование областного исполнительного органа Новосибирской области,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 которому подведомственно Предприятие)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ind w:firstLine="709"/>
        <w:rPr>
          <w:color w:val="000000"/>
        </w:rPr>
      </w:pPr>
      <w:r>
        <w:rPr>
          <w:color w:val="000000"/>
          <w:highlight w:val="white"/>
        </w:rPr>
        <w:t xml:space="preserve">23. Предпр</w:t>
      </w:r>
      <w:r>
        <w:rPr>
          <w:color w:val="000000"/>
        </w:rPr>
        <w:t xml:space="preserve">иятием образованы (не образованы) совещательные органы:</w:t>
      </w: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  <w:highlight w:val="white"/>
        </w:rPr>
      </w:pPr>
      <w:r>
        <w:rPr>
          <w:color w:val="000000"/>
        </w:rPr>
        <w:t xml:space="preserve">______________________________________________________________________.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(указать перечень </w:t>
      </w:r>
      <w:r>
        <w:rPr>
          <w:color w:val="000000"/>
          <w:sz w:val="24"/>
          <w:szCs w:val="24"/>
        </w:rPr>
        <w:t xml:space="preserve">совещательных органов, их структуру, состав и компетенцию)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20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IV. Имущество и фонды Предприятия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24. Иму</w:t>
      </w:r>
      <w:r>
        <w:rPr>
          <w:color w:val="000000"/>
          <w:highlight w:val="white"/>
        </w:rPr>
        <w:t xml:space="preserve">щество Предприятия является государственной собственностью Новосибирской области, принадлежит Предприятию на праве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Имущество Предприятия формируется за счет: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имущества, закрепленного за Предприятием на праве оперативного управления департаментом имущества и земельных отношений Новосибирской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доходов Предприятия от его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иных не противоречащих законодательству источников.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25. Предприятие не вправе отчуждать принадлежащее ему 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мущество, за исключением жилых помещений, сдавать его в аренду, отдавать в залог, вносить в качестве вклада в уставный (складочный) капитал хозяйственного общества или </w:t>
      </w:r>
      <w:r>
        <w:rPr>
          <w:color w:val="000000"/>
          <w:sz w:val="28"/>
          <w:szCs w:val="28"/>
          <w:highlight w:val="white"/>
        </w:rPr>
        <w:t xml:space="preserve">товарищества</w:t>
      </w:r>
      <w:r>
        <w:rPr>
          <w:color w:val="000000"/>
          <w:sz w:val="28"/>
          <w:szCs w:val="28"/>
          <w:highlight w:val="white"/>
        </w:rPr>
        <w:t xml:space="preserve"> или иным способом распоряжаться таким имуществом без согласия департамента имущества и земельных отношений Новосибирской области.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white"/>
        </w:rPr>
        <w:t xml:space="preserve">Средства, полученные от продажи имущества, находящегося в государственной собственности Новосибирской области и принадлежащего на праве оперативного управления Предприятию, поступают в его самостоятельное распоряжение.</w:t>
      </w:r>
      <w:r>
        <w:rPr>
          <w:color w:val="000000"/>
          <w:sz w:val="28"/>
          <w:szCs w:val="28"/>
          <w:highlight w:val="cyan"/>
        </w:rPr>
      </w:r>
      <w:r>
        <w:rPr>
          <w:color w:val="000000"/>
          <w:sz w:val="28"/>
          <w:szCs w:val="28"/>
          <w:highlight w:val="cyan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Отчуждение или иным способом распоряжение жилыми помещениями, принадлежащими Предприятию на праве оперативного управления, осуществляется им с согласия ____________________________________________</w:t>
      </w:r>
      <w:r/>
    </w:p>
    <w:p>
      <w:pPr>
        <w:pStyle w:val="943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 которому подведомственно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редприятие)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Предприятие вправе распоряжаться принадлежащим ему имуществом, в том числе с согласия департамента имущества и земельных отношений Новосибирской области или ____________________________________________________________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20"/>
        <w:ind w:firstLine="709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которому подведомственно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color w:val="000000"/>
          <w:sz w:val="24"/>
          <w:szCs w:val="24"/>
          <w:highlight w:val="white"/>
        </w:rPr>
        <w:t xml:space="preserve">редприятие)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white"/>
        </w:rPr>
      </w:r>
    </w:p>
    <w:p>
      <w:pPr>
        <w:pStyle w:val="943"/>
        <w:jc w:val="both"/>
        <w:spacing w:before="0" w:beforeAutospacing="0" w:after="0" w:afterAutospacing="0"/>
        <w:shd w:val="clear" w:color="auto" w:fill="ffffff"/>
        <w:tabs>
          <w:tab w:val="left" w:pos="704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в пределах, не лишающих его возможности осуществлять деятельность, предмет и цели которой определены настоящим уставом.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Деятельность Предприятия осуществляется в соответствии со сметой доходов и расходов, утверждаемой </w:t>
      </w:r>
      <w:r>
        <w:rPr>
          <w:lang w:eastAsia="zh-CN"/>
        </w:rPr>
        <w:t xml:space="preserve">________________________________________</w:t>
      </w:r>
      <w:r>
        <w:rPr>
          <w:highlight w:val="none"/>
          <w:lang w:eastAsia="zh-CN"/>
        </w:rPr>
        <w:t xml:space="preserve">.</w:t>
      </w: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</w:pPr>
      <w:r>
        <w:rPr>
          <w:sz w:val="24"/>
          <w:szCs w:val="24"/>
          <w:lang w:eastAsia="zh-CN"/>
        </w:rPr>
        <w:t xml:space="preserve">(наименование областного исполнительного органа Новосибирской области, которому подведомственно Предприятие) </w:t>
      </w:r>
      <w:r/>
    </w:p>
    <w:p>
      <w:pPr>
        <w:ind w:firstLine="709"/>
        <w:jc w:val="both"/>
      </w:pPr>
      <w:r>
        <w:rPr>
          <w:lang w:eastAsia="zh-CN"/>
        </w:rPr>
        <w:t xml:space="preserve">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  <w:r/>
    </w:p>
    <w:p>
      <w:pPr>
        <w:ind w:firstLine="709"/>
        <w:jc w:val="both"/>
      </w:pPr>
      <w:r>
        <w:rPr>
          <w:highlight w:val="none"/>
        </w:rPr>
        <w:t xml:space="preserve">26.</w:t>
      </w:r>
      <w:r>
        <w:t xml:space="preserve"> </w:t>
      </w:r>
      <w:r>
        <w:rPr>
          <w:sz w:val="28"/>
          <w:szCs w:val="28"/>
          <w:highlight w:val="none"/>
        </w:rPr>
        <w:t xml:space="preserve">Доходы Предприятия распределяются ____________________________.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(указать порядок распределения доходов Предприятия)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Доходы Предприятия </w:t>
      </w:r>
      <w:r>
        <w:rPr>
          <w:sz w:val="28"/>
          <w:szCs w:val="28"/>
          <w:highlight w:val="none"/>
        </w:rPr>
        <w:t xml:space="preserve">используются</w:t>
      </w:r>
      <w:r>
        <w:rPr>
          <w:sz w:val="28"/>
          <w:szCs w:val="28"/>
          <w:highlight w:val="none"/>
        </w:rPr>
        <w:t xml:space="preserve"> __________________________________.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  <w:highlight w:val="none"/>
        </w:rPr>
        <w:t xml:space="preserve">(указать порядок </w:t>
      </w:r>
      <w:r>
        <w:rPr>
          <w:sz w:val="24"/>
          <w:szCs w:val="24"/>
          <w:highlight w:val="none"/>
        </w:rPr>
        <w:t xml:space="preserve">использования</w:t>
      </w:r>
      <w:r>
        <w:rPr>
          <w:sz w:val="24"/>
          <w:szCs w:val="24"/>
          <w:highlight w:val="none"/>
        </w:rPr>
        <w:t xml:space="preserve"> доходов Предприятия)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  <w:highlight w:val="white"/>
        </w:rPr>
        <w:t xml:space="preserve">Предприятие за счет остающейся в его распоряжении чистой прибыли создает резервный фонд.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Резервный фонд формируется путем обязательных ежегодных отчислений до достижения им размера 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Ежегодные отчисления в резервный фонд составляют ___% чистой прибыли.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Средства резервного фонда используются исключительно на покрытие убытков Предприятия.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both"/>
        <w:spacing w:before="0" w:beforeAutospacing="0" w:after="0" w:afterAutospacing="0"/>
        <w:shd w:val="clear" w:color="auto" w:fill="ffffff"/>
        <w:rPr>
          <w:highlight w:val="white"/>
        </w:rPr>
      </w:pPr>
      <w:r>
        <w:rPr>
          <w:color w:val="000000"/>
          <w:sz w:val="28"/>
          <w:szCs w:val="28"/>
        </w:rPr>
        <w:t xml:space="preserve">28</w:t>
      </w:r>
      <w:r>
        <w:rPr>
          <w:color w:val="000000"/>
          <w:sz w:val="28"/>
          <w:szCs w:val="28"/>
          <w:highlight w:val="white"/>
        </w:rPr>
        <w:t xml:space="preserve">. Предприятие за счет чистой прибыли создает также следующие фонды: ______________________________________________________________________.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pStyle w:val="943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(указать перечень иных фондов, порядок их формирования, размер, </w:t>
      </w:r>
      <w:r>
        <w:rPr>
          <w:color w:val="000000"/>
        </w:rPr>
      </w:r>
      <w:r>
        <w:rPr>
          <w:color w:val="000000"/>
        </w:rPr>
      </w:r>
    </w:p>
    <w:p>
      <w:pPr>
        <w:pStyle w:val="943"/>
        <w:ind w:firstLine="709"/>
        <w:jc w:val="center"/>
        <w:spacing w:before="0" w:beforeAutospacing="0" w:after="0" w:afterAutospacing="0"/>
        <w:shd w:val="clear" w:color="auto" w:fill="ffffff"/>
        <w:rPr>
          <w:color w:val="000000"/>
          <w:highlight w:val="yellow"/>
        </w:rPr>
      </w:pPr>
      <w:r>
        <w:rPr>
          <w:color w:val="000000"/>
        </w:rPr>
        <w:t xml:space="preserve">цели использования средств, зачисленных в такие фонды)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29</w:t>
      </w:r>
      <w:r>
        <w:rPr>
          <w:color w:val="000000"/>
          <w:highlight w:val="white"/>
        </w:rPr>
        <w:t xml:space="preserve">. Реорганизация и ликвидация Предприятия осуществляется на основании заключения межведомственной (балансовой) комиссии по рассмотрению вопросов об эффективности управления </w:t>
      </w:r>
      <w:r>
        <w:rPr>
          <w:highlight w:val="white"/>
        </w:rPr>
        <w:t xml:space="preserve">областным имуществом, находящимся в хозяйственном ведении и в оперативном управлении </w:t>
      </w:r>
      <w:r>
        <w:rPr>
          <w:highlight w:val="white"/>
        </w:rPr>
        <w:t xml:space="preserve">государственных унитарных предприятий Новосибирской области</w:t>
      </w:r>
      <w:r>
        <w:rPr>
          <w:highlight w:val="white"/>
        </w:rPr>
        <w:t xml:space="preserve"> и в оперативном управлении государственных учреждений Новосибирской области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Решение о реорганизации и ликвидации Предприятия принимается Правительством Новосибирской области. Реорганизация и ликвидация Предприятия осуществляются </w:t>
      </w:r>
      <w:r>
        <w:rPr>
          <w:highlight w:val="white"/>
        </w:rPr>
        <w:t xml:space="preserve">в порядке, установленном Правительством Новосибирской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Передаточный акт при реорганизации Предприятия утверждается ________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  <w:t xml:space="preserve">______________________________________________________________________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pStyle w:val="720"/>
        <w:jc w:val="center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V. Филиалы и представительства Предприятия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30</w:t>
      </w:r>
      <w:r>
        <w:rPr>
          <w:color w:val="000000"/>
          <w:highlight w:val="white"/>
        </w:rPr>
        <w:t xml:space="preserve">. Предприятие по согласованию с __________________________________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______________________________________________________________________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(наименование областного исполнительного органа Новосибирской области,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которому подведомственно Предприятие)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может создавать филиалы и открывать представительства.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</w:rPr>
        <w:t xml:space="preserve">31</w:t>
      </w:r>
      <w:r>
        <w:rPr>
          <w:color w:val="000000"/>
          <w:highlight w:val="white"/>
        </w:rPr>
        <w:t xml:space="preserve">. Филиал и представительство Предприятия не являются юридическими лицами и действуют на основании утвержденных Предприятием положений. Филиал и представительство наделяются имуществом создавшим их Предприятием.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</w:rPr>
        <w:t xml:space="preserve">32</w:t>
      </w:r>
      <w:r>
        <w:rPr>
          <w:color w:val="000000"/>
          <w:highlight w:val="white"/>
        </w:rPr>
        <w:t xml:space="preserve">. Руководи</w:t>
      </w:r>
      <w:r>
        <w:rPr>
          <w:color w:val="000000"/>
          <w:highlight w:val="white"/>
        </w:rPr>
        <w:t xml:space="preserve">тель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доверенность должна быть отменена Предприятием, выдавшим ее.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33.</w:t>
      </w:r>
      <w:r>
        <w:rPr>
          <w:color w:val="000000"/>
          <w:highlight w:val="white"/>
        </w:rPr>
        <w:t xml:space="preserve"> Предприятие имеет (не имеет):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strike/>
          <w:color w:val="000000"/>
          <w:highlight w:val="yellow"/>
        </w:rPr>
      </w:pPr>
      <w:r>
        <w:rPr>
          <w:color w:val="000000"/>
          <w:highlight w:val="white"/>
        </w:rPr>
        <w:t xml:space="preserve">1) филиалы </w:t>
      </w:r>
      <w:r>
        <w:rPr>
          <w:strike/>
          <w:color w:val="000000"/>
          <w:highlight w:val="yellow"/>
        </w:rPr>
      </w:r>
      <w:r>
        <w:rPr>
          <w:strike/>
          <w:color w:val="000000"/>
          <w:highlight w:val="yellow"/>
        </w:rPr>
      </w:r>
    </w:p>
    <w:tbl>
      <w:tblPr>
        <w:tblW w:w="10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pStyle w:val="942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(полное наименование, индекс и почтовый адрес)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 представительства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tbl>
      <w:tblPr>
        <w:tblW w:w="10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pStyle w:val="942"/>
              <w:ind w:firstLine="709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(полное наименование, индекс и почтовый адрес).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VI. Хранение документов Предприятия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</w:pPr>
      <w:r>
        <w:rPr>
          <w:color w:val="000000"/>
        </w:rPr>
        <w:tab/>
        <w:t xml:space="preserve">34. Предприятие обязано хранить следующие документы:</w:t>
      </w:r>
      <w:r/>
    </w:p>
    <w:p>
      <w:pPr>
        <w:ind w:firstLine="709"/>
        <w:jc w:val="both"/>
      </w:pPr>
      <w:r>
        <w:rPr>
          <w:color w:val="000000"/>
        </w:rPr>
        <w:t xml:space="preserve">1) учредительные документы Предприятия, а также изменения и дополнения, внесенные в учредительные документы Предприятия и зарегистрированные в установленном порядке;</w:t>
      </w:r>
      <w:r/>
    </w:p>
    <w:p>
      <w:pPr>
        <w:ind w:firstLine="709"/>
        <w:jc w:val="both"/>
      </w:pPr>
      <w:r>
        <w:rPr>
          <w:color w:val="000000"/>
        </w:rPr>
        <w:t xml:space="preserve">2) 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а также иные решения, связанные с созданием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3) документ, подтверждающий государственную регистрацию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4) документы, подтверждающие права Предприятия на имущество, находящееся на его балансе;</w:t>
      </w:r>
      <w:r/>
    </w:p>
    <w:p>
      <w:pPr>
        <w:ind w:firstLine="709"/>
        <w:jc w:val="both"/>
      </w:pPr>
      <w:r>
        <w:rPr>
          <w:color w:val="000000"/>
        </w:rPr>
        <w:t xml:space="preserve">5) внутренние документы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6) положения о филиалах и представительствах Предприятия (при наличии);</w:t>
      </w:r>
      <w:r/>
    </w:p>
    <w:p>
      <w:pPr>
        <w:ind w:firstLine="709"/>
        <w:jc w:val="both"/>
      </w:pPr>
      <w:r>
        <w:rPr>
          <w:color w:val="000000"/>
        </w:rPr>
        <w:t xml:space="preserve">7) решения собственника имущества Предприятия, касающиеся деятельности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8) списки аффилированных лиц Предприятия;</w:t>
      </w:r>
      <w:r/>
    </w:p>
    <w:p>
      <w:pPr>
        <w:ind w:firstLine="709"/>
        <w:jc w:val="both"/>
      </w:pPr>
      <w:r>
        <w:rPr>
          <w:color w:val="000000"/>
        </w:rPr>
        <w:t xml:space="preserve">9) аудиторские заключения, заключения органов государственного финансового контроля;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10) иные документы, предусмотренные федеральными законами и иными нормативными правовыми актами, внутренними документами Предприятия, решениями собственника имущества Предприятия и руководителя Предприятия.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35. Предприятие хранит документы, предусмотренные пунктом </w:t>
      </w:r>
      <w:r>
        <w:rPr>
          <w:color w:val="000000"/>
          <w:highlight w:val="none"/>
        </w:rPr>
        <w:t xml:space="preserve">3</w:t>
      </w:r>
      <w:r>
        <w:rPr>
          <w:color w:val="000000"/>
          <w:highlight w:val="none"/>
        </w:rPr>
        <w:t xml:space="preserve">4</w:t>
      </w:r>
      <w:bookmarkStart w:id="2" w:name="_GoBack"/>
      <w:r/>
      <w:bookmarkEnd w:id="2"/>
      <w:r>
        <w:rPr>
          <w:color w:val="000000"/>
        </w:rPr>
        <w:t xml:space="preserve"> настоящего Устава, по месту нахождения его руководителя или _____________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(указать место хранения документов Предприятия)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 xml:space="preserve">36. При ликвидации Предприятия документы, предусмотренные пунктом 34 настоящего Устава, передаются на хранение в государственный архив в порядке, установленном законодательством Российской Федерации.</w:t>
      </w:r>
      <w:bookmarkStart w:id="3" w:name="undefined"/>
      <w:r/>
      <w:bookmarkEnd w:id="3"/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center"/>
        <w:rPr>
          <w:color w:val="000000"/>
          <w:highlight w:val="yellow"/>
        </w:rPr>
      </w:pPr>
      <w:r>
        <w:rPr>
          <w:color w:val="000000"/>
        </w:rPr>
        <w:t xml:space="preserve">______________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center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7" w:h="16840" w:orient="portrait"/>
      <w:pgMar w:top="1134" w:right="567" w:bottom="1134" w:left="1417" w:header="567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31" w:hanging="360"/>
        <w:tabs>
          <w:tab w:val="num" w:pos="193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51" w:hanging="360"/>
        <w:tabs>
          <w:tab w:val="num" w:pos="265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71" w:hanging="180"/>
        <w:tabs>
          <w:tab w:val="num" w:pos="337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91" w:hanging="360"/>
        <w:tabs>
          <w:tab w:val="num" w:pos="409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11" w:hanging="360"/>
        <w:tabs>
          <w:tab w:val="num" w:pos="481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31" w:hanging="180"/>
        <w:tabs>
          <w:tab w:val="num" w:pos="553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51" w:hanging="360"/>
        <w:tabs>
          <w:tab w:val="num" w:pos="625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71" w:hanging="360"/>
        <w:tabs>
          <w:tab w:val="num" w:pos="697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91" w:hanging="180"/>
        <w:tabs>
          <w:tab w:val="num" w:pos="7691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  <w:tabs>
          <w:tab w:val="num" w:pos="163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357" w:hanging="360"/>
        <w:tabs>
          <w:tab w:val="num" w:pos="235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077" w:hanging="180"/>
        <w:tabs>
          <w:tab w:val="num" w:pos="307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97" w:hanging="360"/>
        <w:tabs>
          <w:tab w:val="num" w:pos="379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517" w:hanging="360"/>
        <w:tabs>
          <w:tab w:val="num" w:pos="451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237" w:hanging="180"/>
        <w:tabs>
          <w:tab w:val="num" w:pos="523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957" w:hanging="360"/>
        <w:tabs>
          <w:tab w:val="num" w:pos="595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677" w:hanging="360"/>
        <w:tabs>
          <w:tab w:val="num" w:pos="667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97" w:hanging="180"/>
        <w:tabs>
          <w:tab w:val="num" w:pos="7397" w:leader="none"/>
        </w:tabs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  <w:rPr>
      <w:sz w:val="28"/>
      <w:szCs w:val="28"/>
      <w:lang w:eastAsia="ru-RU"/>
    </w:rPr>
  </w:style>
  <w:style w:type="paragraph" w:styleId="720">
    <w:name w:val="Heading 1"/>
    <w:basedOn w:val="719"/>
    <w:next w:val="719"/>
    <w:link w:val="93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21">
    <w:name w:val="Heading 2"/>
    <w:basedOn w:val="719"/>
    <w:next w:val="719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49"/>
    <w:qFormat/>
    <w:pPr>
      <w:ind w:left="5812"/>
      <w:keepNext/>
      <w:outlineLvl w:val="2"/>
    </w:pPr>
  </w:style>
  <w:style w:type="paragraph" w:styleId="723">
    <w:name w:val="Heading 4"/>
    <w:basedOn w:val="719"/>
    <w:next w:val="719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9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9"/>
    <w:uiPriority w:val="10"/>
    <w:rPr>
      <w:sz w:val="48"/>
      <w:szCs w:val="48"/>
    </w:rPr>
  </w:style>
  <w:style w:type="character" w:styleId="741" w:customStyle="1">
    <w:name w:val="Subtitle Char"/>
    <w:basedOn w:val="729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Caption Char"/>
    <w:uiPriority w:val="99"/>
  </w:style>
  <w:style w:type="character" w:styleId="745" w:customStyle="1">
    <w:name w:val="Footnote Text Char"/>
    <w:uiPriority w:val="99"/>
    <w:rPr>
      <w:sz w:val="18"/>
    </w:rPr>
  </w:style>
  <w:style w:type="character" w:styleId="746" w:customStyle="1">
    <w:name w:val="Endnote Text Char"/>
    <w:uiPriority w:val="99"/>
    <w:rPr>
      <w:sz w:val="20"/>
    </w:rPr>
  </w:style>
  <w:style w:type="character" w:styleId="74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19"/>
    <w:uiPriority w:val="34"/>
    <w:qFormat/>
    <w:pPr>
      <w:contextualSpacing/>
      <w:ind w:left="720"/>
    </w:pPr>
  </w:style>
  <w:style w:type="paragraph" w:styleId="757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758">
    <w:name w:val="Title"/>
    <w:basedOn w:val="719"/>
    <w:next w:val="719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Заголовок Знак"/>
    <w:link w:val="758"/>
    <w:uiPriority w:val="10"/>
    <w:rPr>
      <w:sz w:val="48"/>
      <w:szCs w:val="48"/>
    </w:rPr>
  </w:style>
  <w:style w:type="paragraph" w:styleId="760">
    <w:name w:val="Subtitle"/>
    <w:basedOn w:val="719"/>
    <w:next w:val="719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link w:val="760"/>
    <w:uiPriority w:val="11"/>
    <w:rPr>
      <w:sz w:val="24"/>
      <w:szCs w:val="24"/>
    </w:rPr>
  </w:style>
  <w:style w:type="paragraph" w:styleId="762">
    <w:name w:val="Quote"/>
    <w:basedOn w:val="719"/>
    <w:next w:val="719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19"/>
    <w:next w:val="719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19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767" w:customStyle="1">
    <w:name w:val="Header Char"/>
    <w:uiPriority w:val="99"/>
  </w:style>
  <w:style w:type="paragraph" w:styleId="768">
    <w:name w:val="Footer"/>
    <w:basedOn w:val="719"/>
    <w:link w:val="771"/>
    <w:pPr>
      <w:tabs>
        <w:tab w:val="center" w:pos="4153" w:leader="none"/>
        <w:tab w:val="right" w:pos="8306" w:leader="none"/>
      </w:tabs>
    </w:pPr>
  </w:style>
  <w:style w:type="character" w:styleId="769" w:customStyle="1">
    <w:name w:val="Footer Char"/>
    <w:uiPriority w:val="99"/>
  </w:style>
  <w:style w:type="paragraph" w:styleId="770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Нижний колонтитул Знак"/>
    <w:link w:val="768"/>
    <w:uiPriority w:val="99"/>
  </w:style>
  <w:style w:type="table" w:styleId="772">
    <w:name w:val="Table Grid"/>
    <w:basedOn w:val="730"/>
    <w:tblPr/>
  </w:style>
  <w:style w:type="table" w:styleId="7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>
    <w:name w:val="Hyperlink"/>
    <w:rPr>
      <w:color w:val="0000ff"/>
      <w:u w:val="single"/>
    </w:rPr>
  </w:style>
  <w:style w:type="paragraph" w:styleId="899">
    <w:name w:val="footnote text"/>
    <w:basedOn w:val="719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19"/>
    <w:link w:val="903"/>
    <w:uiPriority w:val="99"/>
    <w:semiHidden/>
    <w:unhideWhenUsed/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19"/>
    <w:next w:val="719"/>
    <w:uiPriority w:val="39"/>
    <w:unhideWhenUsed/>
    <w:pPr>
      <w:spacing w:after="57"/>
    </w:pPr>
  </w:style>
  <w:style w:type="paragraph" w:styleId="906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7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8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9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10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1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2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3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19"/>
    <w:next w:val="719"/>
    <w:uiPriority w:val="99"/>
    <w:unhideWhenUsed/>
  </w:style>
  <w:style w:type="paragraph" w:styleId="916" w:customStyle="1">
    <w:name w:val="заголовок 4"/>
    <w:basedOn w:val="719"/>
    <w:next w:val="719"/>
    <w:pPr>
      <w:jc w:val="center"/>
      <w:keepNext/>
    </w:pPr>
    <w:rPr>
      <w:b/>
      <w:bCs/>
    </w:rPr>
  </w:style>
  <w:style w:type="paragraph" w:styleId="917" w:customStyle="1">
    <w:name w:val="заголовок 5"/>
    <w:basedOn w:val="719"/>
    <w:next w:val="719"/>
    <w:pPr>
      <w:jc w:val="center"/>
      <w:keepNext/>
    </w:pPr>
    <w:rPr>
      <w:sz w:val="24"/>
      <w:szCs w:val="24"/>
    </w:rPr>
  </w:style>
  <w:style w:type="paragraph" w:styleId="918" w:customStyle="1">
    <w:name w:val="заголовок 6"/>
    <w:basedOn w:val="719"/>
    <w:next w:val="719"/>
    <w:pPr>
      <w:jc w:val="center"/>
      <w:keepNext/>
    </w:pPr>
  </w:style>
  <w:style w:type="character" w:styleId="919" w:customStyle="1">
    <w:name w:val="Основной шрифт"/>
  </w:style>
  <w:style w:type="paragraph" w:styleId="920" w:customStyle="1">
    <w:name w:val="Письмо главы"/>
    <w:basedOn w:val="719"/>
    <w:pPr>
      <w:ind w:firstLine="709"/>
      <w:jc w:val="both"/>
    </w:pPr>
  </w:style>
  <w:style w:type="character" w:styleId="921" w:customStyle="1">
    <w:name w:val="номер страницы"/>
    <w:basedOn w:val="919"/>
  </w:style>
  <w:style w:type="paragraph" w:styleId="922">
    <w:name w:val="Body Text"/>
    <w:basedOn w:val="719"/>
    <w:pPr>
      <w:jc w:val="both"/>
    </w:pPr>
    <w:rPr>
      <w:sz w:val="24"/>
      <w:szCs w:val="24"/>
    </w:rPr>
  </w:style>
  <w:style w:type="paragraph" w:styleId="923">
    <w:name w:val="Body Text Indent"/>
    <w:basedOn w:val="719"/>
    <w:pPr>
      <w:jc w:val="center"/>
    </w:pPr>
    <w:rPr>
      <w:b/>
      <w:bCs/>
      <w:sz w:val="26"/>
      <w:szCs w:val="26"/>
    </w:rPr>
  </w:style>
  <w:style w:type="paragraph" w:styleId="924">
    <w:name w:val="Body Text Indent 2"/>
    <w:basedOn w:val="719"/>
    <w:pPr>
      <w:ind w:left="360"/>
      <w:jc w:val="both"/>
    </w:pPr>
  </w:style>
  <w:style w:type="paragraph" w:styleId="925">
    <w:name w:val="Body Text 3"/>
    <w:basedOn w:val="719"/>
    <w:pPr>
      <w:jc w:val="center"/>
    </w:pPr>
    <w:rPr>
      <w:b/>
      <w:bCs/>
    </w:rPr>
  </w:style>
  <w:style w:type="paragraph" w:styleId="926">
    <w:name w:val="Body Text Indent 3"/>
    <w:basedOn w:val="719"/>
    <w:pPr>
      <w:ind w:left="-142" w:firstLine="851"/>
      <w:jc w:val="both"/>
    </w:pPr>
  </w:style>
  <w:style w:type="character" w:styleId="927">
    <w:name w:val="FollowedHyperlink"/>
    <w:rPr>
      <w:color w:val="800080"/>
      <w:u w:val="single"/>
    </w:rPr>
  </w:style>
  <w:style w:type="paragraph" w:styleId="928" w:customStyle="1">
    <w:name w:val="Титул"/>
    <w:pPr>
      <w:jc w:val="center"/>
    </w:pPr>
    <w:rPr>
      <w:sz w:val="28"/>
      <w:szCs w:val="28"/>
      <w:lang w:eastAsia="ru-RU"/>
    </w:rPr>
  </w:style>
  <w:style w:type="paragraph" w:styleId="929">
    <w:name w:val="Balloon Text"/>
    <w:basedOn w:val="719"/>
    <w:link w:val="930"/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link w:val="929"/>
    <w:rPr>
      <w:rFonts w:ascii="Tahoma" w:hAnsi="Tahoma" w:cs="Tahoma"/>
      <w:sz w:val="16"/>
      <w:szCs w:val="16"/>
    </w:rPr>
  </w:style>
  <w:style w:type="character" w:styleId="931" w:customStyle="1">
    <w:name w:val="Заголовок 1 Знак"/>
    <w:link w:val="720"/>
    <w:rPr>
      <w:rFonts w:ascii="Cambria" w:hAnsi="Cambria" w:eastAsia="Times New Roman" w:cs="Times New Roman"/>
      <w:b/>
      <w:bCs/>
      <w:sz w:val="32"/>
      <w:szCs w:val="32"/>
    </w:rPr>
  </w:style>
  <w:style w:type="character" w:styleId="932" w:customStyle="1">
    <w:name w:val="Верхний колонтитул Знак"/>
    <w:link w:val="766"/>
    <w:uiPriority w:val="99"/>
    <w:rPr>
      <w:sz w:val="28"/>
      <w:szCs w:val="28"/>
    </w:rPr>
  </w:style>
  <w:style w:type="paragraph" w:styleId="933" w:customStyle="1">
    <w:name w:val="Прижатый влево"/>
    <w:basedOn w:val="719"/>
    <w:next w:val="719"/>
    <w:uiPriority w:val="99"/>
    <w:rPr>
      <w:rFonts w:ascii="Arial" w:hAnsi="Arial" w:cs="Arial"/>
      <w:sz w:val="24"/>
      <w:szCs w:val="24"/>
    </w:rPr>
  </w:style>
  <w:style w:type="paragraph" w:styleId="934" w:customStyle="1">
    <w:name w:val="ConsPlusNormal"/>
    <w:link w:val="936"/>
    <w:qFormat/>
    <w:rPr>
      <w:rFonts w:ascii="Arial" w:hAnsi="Arial" w:eastAsia="Calibri" w:cs="Arial"/>
      <w:lang w:eastAsia="en-US"/>
    </w:rPr>
  </w:style>
  <w:style w:type="character" w:styleId="935" w:customStyle="1">
    <w:name w:val="Гипертекстовая ссылка"/>
    <w:uiPriority w:val="99"/>
    <w:rPr>
      <w:color w:val="106bbe"/>
    </w:rPr>
  </w:style>
  <w:style w:type="character" w:styleId="936" w:customStyle="1">
    <w:name w:val="ConsPlusNormal Знак"/>
    <w:link w:val="934"/>
    <w:rPr>
      <w:rFonts w:ascii="Arial" w:hAnsi="Arial" w:eastAsia="Calibri" w:cs="Arial"/>
      <w:lang w:eastAsia="en-US"/>
    </w:rPr>
  </w:style>
  <w:style w:type="paragraph" w:styleId="937" w:customStyle="1">
    <w:name w:val="Default"/>
    <w:rPr>
      <w:color w:val="000000"/>
      <w:sz w:val="24"/>
      <w:szCs w:val="24"/>
      <w:lang w:eastAsia="ru-RU"/>
    </w:rPr>
  </w:style>
  <w:style w:type="paragraph" w:styleId="938" w:customStyle="1">
    <w:name w:val="Заголовок статьи"/>
    <w:basedOn w:val="719"/>
    <w:next w:val="719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39" w:customStyle="1">
    <w:name w:val="Комментарий"/>
    <w:basedOn w:val="719"/>
    <w:next w:val="719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40" w:customStyle="1">
    <w:name w:val="Информация об изменениях документа"/>
    <w:basedOn w:val="939"/>
    <w:next w:val="719"/>
    <w:uiPriority w:val="99"/>
    <w:rPr>
      <w:i/>
      <w:iCs/>
    </w:rPr>
  </w:style>
  <w:style w:type="character" w:styleId="941" w:customStyle="1">
    <w:name w:val="Цветовое выделение"/>
    <w:uiPriority w:val="99"/>
    <w:rPr>
      <w:b/>
      <w:bCs/>
      <w:color w:val="26282f"/>
    </w:rPr>
  </w:style>
  <w:style w:type="paragraph" w:styleId="942" w:customStyle="1">
    <w:name w:val="Нормальный (таблица)"/>
    <w:basedOn w:val="719"/>
    <w:next w:val="719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43" w:customStyle="1">
    <w:name w:val="msonormal_mailru_css_attribute_postfix"/>
    <w:basedOn w:val="719"/>
    <w:pPr>
      <w:spacing w:before="100" w:beforeAutospacing="1" w:after="100" w:afterAutospacing="1"/>
    </w:pPr>
    <w:rPr>
      <w:sz w:val="24"/>
      <w:szCs w:val="24"/>
    </w:rPr>
  </w:style>
  <w:style w:type="paragraph" w:styleId="944" w:customStyle="1">
    <w:name w:val="msonospacing_mailru_css_attribute_postfix"/>
    <w:basedOn w:val="719"/>
    <w:pPr>
      <w:spacing w:before="100" w:beforeAutospacing="1" w:after="100" w:afterAutospacing="1"/>
    </w:pPr>
    <w:rPr>
      <w:sz w:val="24"/>
      <w:szCs w:val="24"/>
    </w:rPr>
  </w:style>
  <w:style w:type="paragraph" w:styleId="945" w:customStyle="1">
    <w:name w:val="c"/>
    <w:basedOn w:val="7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Inform</dc:creator>
  <cp:revision>5</cp:revision>
  <dcterms:created xsi:type="dcterms:W3CDTF">2025-04-16T10:43:00Z</dcterms:created>
  <dcterms:modified xsi:type="dcterms:W3CDTF">2025-04-24T03:29:29Z</dcterms:modified>
  <cp:version>1048576</cp:version>
</cp:coreProperties>
</file>