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B9" w:rsidRDefault="004955CE">
      <w:pPr>
        <w:ind w:firstLine="5954"/>
        <w:jc w:val="center"/>
        <w:rPr>
          <w:rStyle w:val="afa"/>
          <w:b w:val="0"/>
          <w:color w:val="000000"/>
          <w:sz w:val="28"/>
          <w:szCs w:val="28"/>
        </w:rPr>
      </w:pPr>
      <w:r>
        <w:rPr>
          <w:rStyle w:val="afa"/>
          <w:b w:val="0"/>
          <w:color w:val="000000"/>
          <w:sz w:val="28"/>
          <w:szCs w:val="28"/>
        </w:rPr>
        <w:t>Проект</w:t>
      </w:r>
    </w:p>
    <w:p w:rsidR="00AA52B9" w:rsidRDefault="004955CE">
      <w:pPr>
        <w:ind w:firstLine="5954"/>
        <w:jc w:val="center"/>
        <w:rPr>
          <w:rStyle w:val="afa"/>
          <w:b w:val="0"/>
          <w:color w:val="000000"/>
          <w:sz w:val="28"/>
          <w:szCs w:val="28"/>
        </w:rPr>
      </w:pPr>
      <w:r>
        <w:rPr>
          <w:rStyle w:val="afa"/>
          <w:b w:val="0"/>
          <w:color w:val="000000"/>
          <w:sz w:val="28"/>
          <w:szCs w:val="28"/>
        </w:rPr>
        <w:t>постановления Правительства</w:t>
      </w:r>
    </w:p>
    <w:p w:rsidR="00AA52B9" w:rsidRDefault="004955CE">
      <w:pPr>
        <w:ind w:firstLine="5954"/>
        <w:jc w:val="center"/>
        <w:rPr>
          <w:rStyle w:val="afa"/>
          <w:b w:val="0"/>
          <w:color w:val="000000"/>
          <w:sz w:val="28"/>
          <w:szCs w:val="28"/>
        </w:rPr>
      </w:pPr>
      <w:r>
        <w:rPr>
          <w:rStyle w:val="afa"/>
          <w:b w:val="0"/>
          <w:color w:val="000000"/>
          <w:sz w:val="28"/>
          <w:szCs w:val="28"/>
        </w:rPr>
        <w:t>Новосибирской области</w:t>
      </w:r>
    </w:p>
    <w:p w:rsidR="00AA52B9" w:rsidRDefault="00AA52B9">
      <w:pPr>
        <w:spacing w:after="1" w:line="200" w:lineRule="atLeast"/>
        <w:jc w:val="center"/>
        <w:rPr>
          <w:color w:val="000000"/>
          <w:sz w:val="20"/>
          <w:szCs w:val="20"/>
        </w:rPr>
      </w:pPr>
    </w:p>
    <w:p w:rsidR="00AA52B9" w:rsidRDefault="00AA52B9">
      <w:pPr>
        <w:spacing w:after="1" w:line="200" w:lineRule="atLeast"/>
        <w:jc w:val="center"/>
        <w:rPr>
          <w:color w:val="000000"/>
          <w:sz w:val="20"/>
          <w:szCs w:val="20"/>
        </w:rPr>
      </w:pPr>
    </w:p>
    <w:p w:rsidR="00AA52B9" w:rsidRDefault="00AA52B9">
      <w:pPr>
        <w:spacing w:after="1" w:line="200" w:lineRule="atLeast"/>
        <w:jc w:val="center"/>
        <w:rPr>
          <w:color w:val="000000"/>
          <w:sz w:val="20"/>
          <w:szCs w:val="20"/>
        </w:rPr>
      </w:pPr>
    </w:p>
    <w:p w:rsidR="00AA52B9" w:rsidRDefault="00AA52B9">
      <w:pPr>
        <w:spacing w:after="1" w:line="200" w:lineRule="atLeast"/>
        <w:jc w:val="center"/>
        <w:rPr>
          <w:color w:val="000000"/>
          <w:sz w:val="20"/>
          <w:szCs w:val="20"/>
        </w:rPr>
      </w:pPr>
    </w:p>
    <w:p w:rsidR="00AA52B9" w:rsidRDefault="00AA52B9">
      <w:pPr>
        <w:spacing w:after="1" w:line="200" w:lineRule="atLeast"/>
        <w:jc w:val="center"/>
        <w:rPr>
          <w:color w:val="000000"/>
          <w:sz w:val="20"/>
          <w:szCs w:val="20"/>
        </w:rPr>
      </w:pPr>
    </w:p>
    <w:p w:rsidR="00AA52B9" w:rsidRDefault="00AA52B9">
      <w:pPr>
        <w:spacing w:after="1" w:line="200" w:lineRule="atLeast"/>
        <w:jc w:val="center"/>
        <w:rPr>
          <w:color w:val="000000"/>
          <w:sz w:val="20"/>
          <w:szCs w:val="20"/>
        </w:rPr>
      </w:pPr>
    </w:p>
    <w:p w:rsidR="00AA52B9" w:rsidRDefault="00AA52B9">
      <w:pPr>
        <w:spacing w:after="1" w:line="200" w:lineRule="atLeast"/>
        <w:jc w:val="center"/>
        <w:rPr>
          <w:color w:val="000000"/>
          <w:sz w:val="20"/>
          <w:szCs w:val="20"/>
        </w:rPr>
      </w:pPr>
    </w:p>
    <w:p w:rsidR="00AA52B9" w:rsidRDefault="00AA52B9">
      <w:pPr>
        <w:spacing w:after="1" w:line="200" w:lineRule="atLeast"/>
        <w:jc w:val="center"/>
        <w:rPr>
          <w:color w:val="000000"/>
          <w:sz w:val="20"/>
          <w:szCs w:val="20"/>
        </w:rPr>
      </w:pPr>
    </w:p>
    <w:p w:rsidR="00AA52B9" w:rsidRDefault="00AA52B9">
      <w:pPr>
        <w:spacing w:after="1" w:line="200" w:lineRule="atLeast"/>
        <w:jc w:val="center"/>
        <w:rPr>
          <w:color w:val="000000"/>
          <w:sz w:val="20"/>
          <w:szCs w:val="20"/>
        </w:rPr>
      </w:pPr>
    </w:p>
    <w:p w:rsidR="00AA52B9" w:rsidRDefault="00AA52B9">
      <w:pPr>
        <w:spacing w:after="1" w:line="200" w:lineRule="atLeast"/>
        <w:jc w:val="center"/>
        <w:rPr>
          <w:color w:val="000000"/>
          <w:sz w:val="20"/>
          <w:szCs w:val="20"/>
        </w:rPr>
      </w:pPr>
    </w:p>
    <w:p w:rsidR="00AA52B9" w:rsidRDefault="00AA52B9">
      <w:pPr>
        <w:spacing w:after="1" w:line="200" w:lineRule="atLeast"/>
        <w:jc w:val="center"/>
        <w:rPr>
          <w:color w:val="000000"/>
          <w:sz w:val="20"/>
          <w:szCs w:val="20"/>
        </w:rPr>
      </w:pPr>
    </w:p>
    <w:p w:rsidR="00AA52B9" w:rsidRDefault="004955CE">
      <w:pPr>
        <w:spacing w:after="1"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отдельные постановления </w:t>
      </w:r>
    </w:p>
    <w:p w:rsidR="00AA52B9" w:rsidRDefault="004955CE">
      <w:pPr>
        <w:spacing w:after="1"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Правительства Новосибирской области</w:t>
      </w:r>
    </w:p>
    <w:p w:rsidR="00AA52B9" w:rsidRDefault="00AA52B9">
      <w:pPr>
        <w:ind w:firstLine="540"/>
        <w:jc w:val="both"/>
        <w:outlineLvl w:val="0"/>
        <w:rPr>
          <w:rFonts w:eastAsia="Calibri"/>
          <w:sz w:val="20"/>
          <w:szCs w:val="20"/>
        </w:rPr>
      </w:pPr>
    </w:p>
    <w:p w:rsidR="00AA52B9" w:rsidRDefault="00AA52B9">
      <w:pPr>
        <w:ind w:firstLine="540"/>
        <w:jc w:val="both"/>
        <w:outlineLvl w:val="0"/>
        <w:rPr>
          <w:rFonts w:eastAsia="Calibri"/>
          <w:sz w:val="20"/>
          <w:szCs w:val="20"/>
        </w:rPr>
      </w:pPr>
    </w:p>
    <w:p w:rsidR="00AA52B9" w:rsidRDefault="004955C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т:</w:t>
      </w:r>
    </w:p>
    <w:p w:rsidR="00AA52B9" w:rsidRDefault="004955CE" w:rsidP="00234A96">
      <w:pPr>
        <w:ind w:firstLine="709"/>
        <w:jc w:val="both"/>
        <w:rPr>
          <w:sz w:val="28"/>
          <w:szCs w:val="28"/>
        </w:rPr>
      </w:pPr>
      <w:r w:rsidRPr="00234A96">
        <w:rPr>
          <w:sz w:val="28"/>
          <w:szCs w:val="28"/>
        </w:rPr>
        <w:t xml:space="preserve">1. Внести в постановление Правительства Новосибирской области </w:t>
      </w:r>
      <w:r w:rsidR="00234A96" w:rsidRPr="00234A96">
        <w:rPr>
          <w:sz w:val="28"/>
          <w:szCs w:val="28"/>
        </w:rPr>
        <w:t>от 20.11.2012 №</w:t>
      </w:r>
      <w:r w:rsidR="00234A96" w:rsidRPr="00234A96">
        <w:rPr>
          <w:sz w:val="28"/>
          <w:szCs w:val="28"/>
          <w:lang w:val="en-US"/>
        </w:rPr>
        <w:t> </w:t>
      </w:r>
      <w:r w:rsidR="00234A96" w:rsidRPr="00234A96">
        <w:rPr>
          <w:sz w:val="28"/>
          <w:szCs w:val="28"/>
        </w:rPr>
        <w:t xml:space="preserve">525-п «О распоряжении средствами областного семейного капитала» </w:t>
      </w:r>
      <w:r w:rsidRPr="00234A96">
        <w:rPr>
          <w:sz w:val="28"/>
          <w:szCs w:val="28"/>
        </w:rPr>
        <w:t>следующ</w:t>
      </w:r>
      <w:r w:rsidR="00BA435F">
        <w:rPr>
          <w:sz w:val="28"/>
          <w:szCs w:val="28"/>
        </w:rPr>
        <w:t>е</w:t>
      </w:r>
      <w:r w:rsidRPr="00234A96">
        <w:rPr>
          <w:sz w:val="28"/>
          <w:szCs w:val="28"/>
        </w:rPr>
        <w:t>е изменени</w:t>
      </w:r>
      <w:r w:rsidR="00BA435F">
        <w:rPr>
          <w:sz w:val="28"/>
          <w:szCs w:val="28"/>
        </w:rPr>
        <w:t>е</w:t>
      </w:r>
      <w:r w:rsidRPr="00234A96">
        <w:rPr>
          <w:sz w:val="28"/>
          <w:szCs w:val="28"/>
        </w:rPr>
        <w:t>:</w:t>
      </w:r>
    </w:p>
    <w:p w:rsidR="00592698" w:rsidRDefault="00AD51D0" w:rsidP="00234A96">
      <w:pPr>
        <w:ind w:firstLine="709"/>
        <w:jc w:val="both"/>
        <w:rPr>
          <w:sz w:val="28"/>
          <w:szCs w:val="28"/>
        </w:rPr>
      </w:pPr>
      <w:r w:rsidRPr="00AD51D0">
        <w:rPr>
          <w:sz w:val="28"/>
          <w:szCs w:val="28"/>
        </w:rPr>
        <w:t>в подпункте 2 пункта 34.1</w:t>
      </w:r>
      <w:r>
        <w:rPr>
          <w:sz w:val="28"/>
          <w:szCs w:val="28"/>
        </w:rPr>
        <w:t xml:space="preserve"> </w:t>
      </w:r>
      <w:r w:rsidRPr="00AD51D0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AD51D0">
        <w:rPr>
          <w:sz w:val="28"/>
          <w:szCs w:val="28"/>
        </w:rPr>
        <w:t xml:space="preserve"> рассмотрения заявления о распоряжении средствами облас</w:t>
      </w:r>
      <w:r w:rsidR="007519B4">
        <w:rPr>
          <w:sz w:val="28"/>
          <w:szCs w:val="28"/>
        </w:rPr>
        <w:t>тного семейного капитала, переч</w:t>
      </w:r>
      <w:r w:rsidRPr="00AD51D0">
        <w:rPr>
          <w:sz w:val="28"/>
          <w:szCs w:val="28"/>
        </w:rPr>
        <w:t>н</w:t>
      </w:r>
      <w:r w:rsidR="007843A1">
        <w:rPr>
          <w:sz w:val="28"/>
          <w:szCs w:val="28"/>
        </w:rPr>
        <w:t>я</w:t>
      </w:r>
      <w:r w:rsidRPr="00AD51D0">
        <w:rPr>
          <w:sz w:val="28"/>
          <w:szCs w:val="28"/>
        </w:rPr>
        <w:t xml:space="preserve"> необходимых документов, поряд</w:t>
      </w:r>
      <w:r w:rsidR="007843A1">
        <w:rPr>
          <w:sz w:val="28"/>
          <w:szCs w:val="28"/>
        </w:rPr>
        <w:t>ка</w:t>
      </w:r>
      <w:r w:rsidRPr="00AD51D0">
        <w:rPr>
          <w:sz w:val="28"/>
          <w:szCs w:val="28"/>
        </w:rPr>
        <w:t xml:space="preserve"> и срок</w:t>
      </w:r>
      <w:r w:rsidR="007843A1">
        <w:rPr>
          <w:sz w:val="28"/>
          <w:szCs w:val="28"/>
        </w:rPr>
        <w:t>ов</w:t>
      </w:r>
      <w:r w:rsidRPr="00AD51D0">
        <w:rPr>
          <w:sz w:val="28"/>
          <w:szCs w:val="28"/>
        </w:rPr>
        <w:t xml:space="preserve"> перевода областного семейного капитала</w:t>
      </w:r>
      <w:r>
        <w:rPr>
          <w:sz w:val="28"/>
          <w:szCs w:val="28"/>
        </w:rPr>
        <w:t xml:space="preserve"> </w:t>
      </w:r>
      <w:r w:rsidR="00BA435F">
        <w:rPr>
          <w:sz w:val="28"/>
          <w:szCs w:val="28"/>
        </w:rPr>
        <w:t xml:space="preserve">слова </w:t>
      </w:r>
      <w:r w:rsidR="00BA435F" w:rsidRPr="00E9480A">
        <w:rPr>
          <w:sz w:val="28"/>
          <w:szCs w:val="28"/>
        </w:rPr>
        <w:t>«</w:t>
      </w:r>
      <w:r w:rsidR="00515103" w:rsidRPr="00E9480A">
        <w:rPr>
          <w:sz w:val="28"/>
          <w:szCs w:val="28"/>
        </w:rPr>
        <w:t>предоставляются за период не ранее 12 месяцев до дня обращения</w:t>
      </w:r>
      <w:r w:rsidR="00BA435F" w:rsidRPr="00E9480A">
        <w:rPr>
          <w:sz w:val="28"/>
          <w:szCs w:val="28"/>
        </w:rPr>
        <w:t xml:space="preserve">» </w:t>
      </w:r>
      <w:r w:rsidR="00DF6DD8">
        <w:rPr>
          <w:sz w:val="28"/>
          <w:szCs w:val="28"/>
        </w:rPr>
        <w:t>заменить словами «пред</w:t>
      </w:r>
      <w:r w:rsidR="00387C52" w:rsidRPr="00E9480A">
        <w:rPr>
          <w:sz w:val="28"/>
          <w:szCs w:val="28"/>
        </w:rPr>
        <w:t xml:space="preserve">ставляются </w:t>
      </w:r>
      <w:r w:rsidR="00515103" w:rsidRPr="00E9480A">
        <w:rPr>
          <w:sz w:val="28"/>
          <w:szCs w:val="28"/>
        </w:rPr>
        <w:t xml:space="preserve">за период </w:t>
      </w:r>
      <w:r w:rsidR="00387C52" w:rsidRPr="00E9480A">
        <w:rPr>
          <w:sz w:val="28"/>
          <w:szCs w:val="28"/>
        </w:rPr>
        <w:t xml:space="preserve">не ранее </w:t>
      </w:r>
      <w:r w:rsidR="00515103" w:rsidRPr="00E9480A">
        <w:rPr>
          <w:sz w:val="28"/>
          <w:szCs w:val="28"/>
        </w:rPr>
        <w:t>наступлени</w:t>
      </w:r>
      <w:r w:rsidR="00DF6DD8">
        <w:rPr>
          <w:sz w:val="28"/>
          <w:szCs w:val="28"/>
        </w:rPr>
        <w:t>я</w:t>
      </w:r>
      <w:r w:rsidR="00B401D3" w:rsidRPr="00E9480A">
        <w:rPr>
          <w:sz w:val="28"/>
          <w:szCs w:val="28"/>
        </w:rPr>
        <w:t xml:space="preserve"> полутора лет со дня рождения (усыновления) третьего ребенка или последующих детей</w:t>
      </w:r>
      <w:r w:rsidR="00E9480A" w:rsidRPr="00E9480A">
        <w:rPr>
          <w:sz w:val="28"/>
          <w:szCs w:val="28"/>
        </w:rPr>
        <w:t>, в связи с рождением (усыновлением) которых возникло право на дополнительные меры социальной поддержки</w:t>
      </w:r>
      <w:r w:rsidR="00387C52" w:rsidRPr="00E9480A">
        <w:rPr>
          <w:sz w:val="28"/>
          <w:szCs w:val="28"/>
        </w:rPr>
        <w:t>»</w:t>
      </w:r>
      <w:r w:rsidR="00BA435F" w:rsidRPr="00E9480A">
        <w:rPr>
          <w:sz w:val="28"/>
          <w:szCs w:val="28"/>
        </w:rPr>
        <w:t>.</w:t>
      </w:r>
    </w:p>
    <w:p w:rsidR="00AA52B9" w:rsidRDefault="00FC54F1" w:rsidP="00BE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6DD8">
        <w:rPr>
          <w:sz w:val="28"/>
          <w:szCs w:val="28"/>
        </w:rPr>
        <w:t>. </w:t>
      </w:r>
      <w:r w:rsidR="004955CE" w:rsidRPr="00BE771B">
        <w:rPr>
          <w:sz w:val="28"/>
          <w:szCs w:val="28"/>
        </w:rPr>
        <w:t xml:space="preserve">Внести в постановление </w:t>
      </w:r>
      <w:r w:rsidR="004955CE" w:rsidRPr="00BE771B">
        <w:rPr>
          <w:color w:val="000000"/>
          <w:sz w:val="28"/>
          <w:szCs w:val="28"/>
        </w:rPr>
        <w:t>Правительства</w:t>
      </w:r>
      <w:r w:rsidR="004955CE" w:rsidRPr="00BE771B">
        <w:rPr>
          <w:sz w:val="28"/>
          <w:szCs w:val="28"/>
        </w:rPr>
        <w:t xml:space="preserve"> Новосибирской области </w:t>
      </w:r>
      <w:r w:rsidR="00BE771B" w:rsidRPr="00BE771B">
        <w:rPr>
          <w:sz w:val="28"/>
          <w:szCs w:val="28"/>
        </w:rPr>
        <w:t>от 14.11.2022 № 535-п «О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основе»</w:t>
      </w:r>
      <w:r w:rsidR="004955CE" w:rsidRPr="00BE771B">
        <w:rPr>
          <w:sz w:val="28"/>
          <w:szCs w:val="28"/>
        </w:rPr>
        <w:t xml:space="preserve"> следующие изменения:</w:t>
      </w:r>
    </w:p>
    <w:p w:rsidR="00122FFF" w:rsidRDefault="00EA7DF0" w:rsidP="00BE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A7DF0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Pr="00EA7DF0">
        <w:rPr>
          <w:sz w:val="28"/>
          <w:szCs w:val="28"/>
        </w:rPr>
        <w:t xml:space="preserve"> предоставления ежегодной компенсации части стоимости обучения детей из многодетных семей по образовательным программам среднего профессиональног</w:t>
      </w:r>
      <w:r>
        <w:rPr>
          <w:sz w:val="28"/>
          <w:szCs w:val="28"/>
        </w:rPr>
        <w:t>о образования на платной основе:</w:t>
      </w:r>
    </w:p>
    <w:p w:rsidR="002118C8" w:rsidRPr="00B24A80" w:rsidRDefault="00E979C8" w:rsidP="00BE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18C8" w:rsidRPr="00B24A80">
        <w:rPr>
          <w:sz w:val="28"/>
          <w:szCs w:val="28"/>
        </w:rPr>
        <w:t>) </w:t>
      </w:r>
      <w:r>
        <w:rPr>
          <w:sz w:val="28"/>
          <w:szCs w:val="28"/>
        </w:rPr>
        <w:t xml:space="preserve">подпункт 3 пункта 12 </w:t>
      </w:r>
      <w:r w:rsidR="002118C8" w:rsidRPr="00B24A80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122FFF" w:rsidRPr="00B24A80" w:rsidRDefault="00E979C8" w:rsidP="00211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8C8" w:rsidRPr="00B24A80">
        <w:rPr>
          <w:sz w:val="28"/>
          <w:szCs w:val="28"/>
        </w:rPr>
        <w:t>) в абзаце втором пункта 14 слова «20 рабочих дней» заменить словами «14 рабочих дней».</w:t>
      </w:r>
    </w:p>
    <w:p w:rsidR="00AA52B9" w:rsidRPr="00990963" w:rsidRDefault="00AA52B9">
      <w:pPr>
        <w:jc w:val="both"/>
        <w:rPr>
          <w:rFonts w:eastAsia="Calibri"/>
          <w:sz w:val="28"/>
          <w:szCs w:val="28"/>
        </w:rPr>
      </w:pPr>
    </w:p>
    <w:p w:rsidR="00AA52B9" w:rsidRPr="00990963" w:rsidRDefault="00AA52B9">
      <w:pPr>
        <w:jc w:val="both"/>
        <w:rPr>
          <w:sz w:val="28"/>
          <w:szCs w:val="28"/>
        </w:rPr>
      </w:pPr>
    </w:p>
    <w:p w:rsidR="00AA52B9" w:rsidRPr="00990963" w:rsidRDefault="00AA52B9">
      <w:pPr>
        <w:jc w:val="both"/>
        <w:rPr>
          <w:sz w:val="28"/>
          <w:szCs w:val="28"/>
        </w:rPr>
      </w:pPr>
    </w:p>
    <w:p w:rsidR="00AA52B9" w:rsidRPr="00990963" w:rsidRDefault="004955CE">
      <w:pPr>
        <w:jc w:val="both"/>
        <w:rPr>
          <w:sz w:val="28"/>
          <w:szCs w:val="28"/>
        </w:rPr>
      </w:pPr>
      <w:r w:rsidRPr="00990963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AA52B9" w:rsidRDefault="00AA52B9">
      <w:pPr>
        <w:jc w:val="both"/>
        <w:rPr>
          <w:sz w:val="28"/>
          <w:szCs w:val="28"/>
        </w:rPr>
      </w:pPr>
    </w:p>
    <w:p w:rsidR="00AA52B9" w:rsidRDefault="00AA52B9">
      <w:pPr>
        <w:jc w:val="both"/>
        <w:rPr>
          <w:sz w:val="28"/>
          <w:szCs w:val="28"/>
        </w:rPr>
      </w:pPr>
    </w:p>
    <w:p w:rsidR="00AA52B9" w:rsidRDefault="00AA52B9">
      <w:pPr>
        <w:jc w:val="both"/>
        <w:rPr>
          <w:sz w:val="28"/>
          <w:szCs w:val="28"/>
        </w:rPr>
      </w:pPr>
    </w:p>
    <w:p w:rsidR="00AA52B9" w:rsidRDefault="004955CE">
      <w:pPr>
        <w:spacing w:after="1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Е.В. Бахарева</w:t>
      </w:r>
    </w:p>
    <w:p w:rsidR="00AA52B9" w:rsidRDefault="004955CE">
      <w:pPr>
        <w:spacing w:after="1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238 75 10</w:t>
      </w:r>
      <w:bookmarkStart w:id="0" w:name="_GoBack"/>
      <w:bookmarkEnd w:id="0"/>
    </w:p>
    <w:sectPr w:rsidR="00AA52B9">
      <w:headerReference w:type="default" r:id="rId7"/>
      <w:type w:val="continuous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6B" w:rsidRDefault="005D266B">
      <w:r>
        <w:separator/>
      </w:r>
    </w:p>
  </w:endnote>
  <w:endnote w:type="continuationSeparator" w:id="0">
    <w:p w:rsidR="005D266B" w:rsidRDefault="005D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6B" w:rsidRDefault="005D266B">
      <w:r>
        <w:separator/>
      </w:r>
    </w:p>
  </w:footnote>
  <w:footnote w:type="continuationSeparator" w:id="0">
    <w:p w:rsidR="005D266B" w:rsidRDefault="005D2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B9" w:rsidRDefault="004955CE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047AE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3856"/>
    <w:multiLevelType w:val="hybridMultilevel"/>
    <w:tmpl w:val="FB489206"/>
    <w:lvl w:ilvl="0" w:tplc="7800F3D8">
      <w:start w:val="1"/>
      <w:numFmt w:val="decimal"/>
      <w:lvlText w:val="%1."/>
      <w:lvlJc w:val="left"/>
      <w:pPr>
        <w:ind w:left="1069" w:hanging="360"/>
      </w:pPr>
    </w:lvl>
    <w:lvl w:ilvl="1" w:tplc="302C5532">
      <w:start w:val="1"/>
      <w:numFmt w:val="lowerLetter"/>
      <w:lvlText w:val="%2."/>
      <w:lvlJc w:val="left"/>
      <w:pPr>
        <w:ind w:left="1789" w:hanging="360"/>
      </w:pPr>
    </w:lvl>
    <w:lvl w:ilvl="2" w:tplc="F8381D48">
      <w:start w:val="1"/>
      <w:numFmt w:val="lowerRoman"/>
      <w:lvlText w:val="%3."/>
      <w:lvlJc w:val="right"/>
      <w:pPr>
        <w:ind w:left="2509" w:hanging="180"/>
      </w:pPr>
    </w:lvl>
    <w:lvl w:ilvl="3" w:tplc="CC9881D6">
      <w:start w:val="1"/>
      <w:numFmt w:val="decimal"/>
      <w:lvlText w:val="%4."/>
      <w:lvlJc w:val="left"/>
      <w:pPr>
        <w:ind w:left="3229" w:hanging="360"/>
      </w:pPr>
    </w:lvl>
    <w:lvl w:ilvl="4" w:tplc="57548CF6">
      <w:start w:val="1"/>
      <w:numFmt w:val="lowerLetter"/>
      <w:lvlText w:val="%5."/>
      <w:lvlJc w:val="left"/>
      <w:pPr>
        <w:ind w:left="3949" w:hanging="360"/>
      </w:pPr>
    </w:lvl>
    <w:lvl w:ilvl="5" w:tplc="33D27DB4">
      <w:start w:val="1"/>
      <w:numFmt w:val="lowerRoman"/>
      <w:lvlText w:val="%6."/>
      <w:lvlJc w:val="right"/>
      <w:pPr>
        <w:ind w:left="4669" w:hanging="180"/>
      </w:pPr>
    </w:lvl>
    <w:lvl w:ilvl="6" w:tplc="BF162300">
      <w:start w:val="1"/>
      <w:numFmt w:val="decimal"/>
      <w:lvlText w:val="%7."/>
      <w:lvlJc w:val="left"/>
      <w:pPr>
        <w:ind w:left="5389" w:hanging="360"/>
      </w:pPr>
    </w:lvl>
    <w:lvl w:ilvl="7" w:tplc="2ABAA958">
      <w:start w:val="1"/>
      <w:numFmt w:val="lowerLetter"/>
      <w:lvlText w:val="%8."/>
      <w:lvlJc w:val="left"/>
      <w:pPr>
        <w:ind w:left="6109" w:hanging="360"/>
      </w:pPr>
    </w:lvl>
    <w:lvl w:ilvl="8" w:tplc="0E28917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B9"/>
    <w:rsid w:val="00003C65"/>
    <w:rsid w:val="00047AEF"/>
    <w:rsid w:val="00122FFF"/>
    <w:rsid w:val="00156E9A"/>
    <w:rsid w:val="001F668E"/>
    <w:rsid w:val="002118C8"/>
    <w:rsid w:val="0023358A"/>
    <w:rsid w:val="00234A96"/>
    <w:rsid w:val="00387C52"/>
    <w:rsid w:val="004955CE"/>
    <w:rsid w:val="004F150B"/>
    <w:rsid w:val="00515103"/>
    <w:rsid w:val="005744C4"/>
    <w:rsid w:val="00592698"/>
    <w:rsid w:val="005C4F98"/>
    <w:rsid w:val="005D266B"/>
    <w:rsid w:val="006313AA"/>
    <w:rsid w:val="00684B0E"/>
    <w:rsid w:val="006A024C"/>
    <w:rsid w:val="006C3735"/>
    <w:rsid w:val="007519B4"/>
    <w:rsid w:val="007843A1"/>
    <w:rsid w:val="008778CE"/>
    <w:rsid w:val="00893A7B"/>
    <w:rsid w:val="00985BD9"/>
    <w:rsid w:val="00990963"/>
    <w:rsid w:val="00A6785F"/>
    <w:rsid w:val="00A73586"/>
    <w:rsid w:val="00AA52B9"/>
    <w:rsid w:val="00AD51D0"/>
    <w:rsid w:val="00B24A80"/>
    <w:rsid w:val="00B401D3"/>
    <w:rsid w:val="00BA435F"/>
    <w:rsid w:val="00BB75F3"/>
    <w:rsid w:val="00BE771B"/>
    <w:rsid w:val="00CA7018"/>
    <w:rsid w:val="00CE2C45"/>
    <w:rsid w:val="00DB76F5"/>
    <w:rsid w:val="00DE47F5"/>
    <w:rsid w:val="00DF6DD8"/>
    <w:rsid w:val="00E01493"/>
    <w:rsid w:val="00E61818"/>
    <w:rsid w:val="00E9480A"/>
    <w:rsid w:val="00E979C8"/>
    <w:rsid w:val="00EA7DF0"/>
    <w:rsid w:val="00EB022C"/>
    <w:rsid w:val="00EC2EF1"/>
    <w:rsid w:val="00F223D7"/>
    <w:rsid w:val="00F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ADCDB-2A7F-4882-B209-683C3EC1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qFormat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  <w:lang w:val="en-US" w:eastAsia="en-US"/>
    </w:rPr>
  </w:style>
  <w:style w:type="character" w:customStyle="1" w:styleId="aff">
    <w:name w:val="Текст примечания Знак"/>
    <w:link w:val="afe"/>
    <w:uiPriority w:val="99"/>
    <w:semiHidden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f2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Турнаева Екатерина Вадимовна</dc:creator>
  <cp:lastModifiedBy>Купач Валентина Сергеевна</cp:lastModifiedBy>
  <cp:revision>40</cp:revision>
  <cp:lastPrinted>2025-02-24T09:59:00Z</cp:lastPrinted>
  <dcterms:created xsi:type="dcterms:W3CDTF">2024-11-06T08:21:00Z</dcterms:created>
  <dcterms:modified xsi:type="dcterms:W3CDTF">2025-02-25T05:10:00Z</dcterms:modified>
  <cp:version>917504</cp:version>
</cp:coreProperties>
</file>