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0" w:right="0" w:firstLine="0"/>
        <w:jc w:val="righ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jc w:val="righ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jc w:val="righ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утверждении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обеспечения выполнения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квоты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государственных и муниципальных организациях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отдыха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оздоровления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t xml:space="preserve"> для детей-инвалидов и детей с ограниченными возможностями здоровья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beforeAutospacing="0" w:after="0" w:afterAutospacing="0" w:line="322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абзацем десятым части 1 статьи 12.1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закона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24.07.1998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124-ФЗ «Об основных гарантиях прав ребенка в Российской Федерации»,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в целях обеспечения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равного доступа к отдыху и оздоровлению детей-инвалидов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ограниченными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возможностями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здоровья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beforeAutospacing="0" w:after="0" w:afterAutospacing="0" w:line="322" w:lineRule="exact"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1. Утвердить</w:t>
      </w:r>
      <w:r>
        <w:rPr>
          <w:rFonts w:ascii="Times New Roman" w:hAnsi="Times New Roman" w:eastAsia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прилагаемый</w:t>
      </w:r>
      <w:r>
        <w:rPr>
          <w:rFonts w:ascii="Times New Roman" w:hAnsi="Times New Roman" w:eastAsia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Порядок</w:t>
      </w:r>
      <w:r>
        <w:rPr>
          <w:rFonts w:ascii="Times New Roman" w:hAnsi="Times New Roman" w:eastAsia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обеспечения выполнения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квоты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государственных и муниципальных организациях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отдыха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оздоровления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t xml:space="preserve"> для детей-инвалидов и детей с ограниченными возможностями здоровья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beforeAutospacing="0" w:after="0" w:afterAutospacing="0" w:line="237" w:lineRule="auto"/>
        <w:tabs>
          <w:tab w:val="left" w:pos="1195" w:leader="none"/>
        </w:tabs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2. Контроль за исполнением настоящего постановления возложить на заместителя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Губернатора Новосибирской области Хальзова К.В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1190" w:leader="none"/>
        </w:tabs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Настоящее </w:t>
      </w:r>
      <w:r>
        <w:rPr>
          <w:rFonts w:ascii="Times New Roman" w:hAnsi="Times New Roman" w:eastAsia="Times New Roman" w:cs="Times New Roman"/>
          <w:sz w:val="28"/>
        </w:rPr>
        <w:t xml:space="preserve">постановление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вступает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силу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1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января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2025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года.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0"/>
        <w:spacing w:before="0" w:beforeAutospacing="0" w:after="0" w:afterAutospacing="0" w:line="332" w:lineRule="exact"/>
        <w:tabs>
          <w:tab w:val="left" w:pos="80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spacing w:before="0" w:beforeAutospacing="0" w:after="0" w:afterAutospacing="0" w:line="332" w:lineRule="exact"/>
        <w:tabs>
          <w:tab w:val="left" w:pos="80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spacing w:before="0" w:beforeAutospacing="0" w:after="0" w:afterAutospacing="0" w:line="332" w:lineRule="exact"/>
        <w:tabs>
          <w:tab w:val="left" w:pos="80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spacing w:before="0" w:beforeAutospacing="0" w:after="0" w:afterAutospacing="0" w:line="332" w:lineRule="exact"/>
        <w:tabs>
          <w:tab w:val="left" w:pos="80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spacing w:before="0" w:beforeAutospacing="0" w:after="0" w:afterAutospacing="0" w:line="332" w:lineRule="exact"/>
        <w:tabs>
          <w:tab w:val="left" w:pos="80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spacing w:before="0" w:beforeAutospacing="0" w:after="0" w:afterAutospacing="0" w:line="332" w:lineRule="exact"/>
        <w:tabs>
          <w:tab w:val="left" w:pos="80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spacing w:before="0" w:beforeAutospacing="0" w:after="0" w:afterAutospacing="0" w:line="332" w:lineRule="exact"/>
        <w:tabs>
          <w:tab w:val="left" w:pos="80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spacing w:before="0" w:beforeAutospacing="0" w:after="0" w:afterAutospacing="0" w:line="332" w:lineRule="exact"/>
        <w:tabs>
          <w:tab w:val="left" w:pos="80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spacing w:before="0" w:beforeAutospacing="0" w:after="0" w:afterAutospacing="0" w:line="332" w:lineRule="exact"/>
        <w:tabs>
          <w:tab w:val="left" w:pos="80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spacing w:before="0" w:beforeAutospacing="0" w:after="0" w:afterAutospacing="0" w:line="332" w:lineRule="exact"/>
        <w:tabs>
          <w:tab w:val="left" w:pos="80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9"/>
        <w:ind w:left="0" w:right="0" w:firstLine="0"/>
        <w:spacing w:before="0" w:beforeAutospacing="0" w:after="0" w:afterAutospacing="0" w:line="332" w:lineRule="exact"/>
        <w:tabs>
          <w:tab w:val="left" w:pos="80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-1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8"/>
        <w:ind w:right="-1"/>
        <w:rPr>
          <w:highlight w:val="none"/>
        </w:rPr>
      </w:pPr>
      <w:r>
        <w:t xml:space="preserve">Е</w:t>
      </w:r>
      <w:r>
        <w:t xml:space="preserve">.</w:t>
      </w:r>
      <w:r>
        <w:t xml:space="preserve">В</w:t>
      </w:r>
      <w:r>
        <w:t xml:space="preserve">. </w:t>
      </w:r>
      <w:r>
        <w:t xml:space="preserve">Бахарева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right="-1"/>
      </w:pPr>
      <w:r>
        <w:t xml:space="preserve">238 75 10</w:t>
      </w:r>
      <w:r/>
    </w:p>
    <w:p>
      <w:pPr>
        <w:pStyle w:val="878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Губернатора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Ю.Ф. Петухов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</w:t>
      </w:r>
      <w:r>
        <w:rPr>
          <w:sz w:val="28"/>
          <w:szCs w:val="28"/>
        </w:rPr>
        <w:t xml:space="preserve">   К.В. Хальзов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юстиции Новосибирской области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Т.Н. Деркач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социального развития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 xml:space="preserve">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  <w:t xml:space="preserve">В. Бахарева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</w:pPr>
      <w:r/>
      <w:r/>
    </w:p>
    <w:p>
      <w:pPr>
        <w:pStyle w:val="87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</w:pPr>
      <w:r/>
      <w:r/>
    </w:p>
    <w:p>
      <w:pPr>
        <w:pStyle w:val="878"/>
      </w:pPr>
      <w:r/>
      <w:r/>
    </w:p>
    <w:p>
      <w:pPr>
        <w:pStyle w:val="878"/>
        <w:jc w:val="both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8"/>
        <w:jc w:val="both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8"/>
        <w:jc w:val="both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8"/>
        <w:jc w:val="both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8"/>
        <w:rPr>
          <w:color w:val="000000"/>
        </w:rPr>
      </w:pPr>
      <w:r>
        <w:rPr>
          <w:color w:val="000000"/>
        </w:rPr>
        <w:t xml:space="preserve">Начальник правового</w:t>
      </w:r>
      <w:r>
        <w:rPr>
          <w:color w:val="000000"/>
        </w:rPr>
        <w:t xml:space="preserve"> управления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     </w:t>
      </w:r>
      <w:r>
        <w:rPr>
          <w:color w:val="000000"/>
        </w:rPr>
        <w:t xml:space="preserve">Е.В. Нарубина</w:t>
      </w:r>
      <w:r>
        <w:rPr>
          <w:color w:val="000000"/>
        </w:rPr>
      </w:r>
      <w:r>
        <w:rPr>
          <w:color w:val="000000"/>
        </w:rPr>
      </w:r>
    </w:p>
    <w:p>
      <w:pPr>
        <w:pStyle w:val="878"/>
      </w:pPr>
      <w:r/>
      <w:r/>
    </w:p>
    <w:p>
      <w:pPr>
        <w:pStyle w:val="878"/>
      </w:pPr>
      <w:r/>
      <w:r/>
    </w:p>
    <w:p>
      <w:pPr>
        <w:pStyle w:val="878"/>
      </w:pPr>
      <w:r>
        <w:t xml:space="preserve">Заместитель министра                                                                               </w:t>
      </w:r>
      <w:r>
        <w:t xml:space="preserve">  </w:t>
      </w:r>
      <w:r>
        <w:t xml:space="preserve">                                     Е.Б. Марущак</w:t>
      </w:r>
      <w:r/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rPr>
          <w:highlight w:val="none"/>
        </w:rPr>
      </w:pPr>
      <w:r>
        <w:t xml:space="preserve">О.С. Шульц</w:t>
      </w: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  <w:t xml:space="preserve">238 78 96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 w:line="332" w:lineRule="exact"/>
        <w:rPr>
          <w:rFonts w:ascii="Times New Roman" w:hAnsi="Times New Roman" w:cs="Times New Roman"/>
          <w:sz w:val="28"/>
          <w:szCs w:val="28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134" w:right="567" w:bottom="1134" w:left="1417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5367"/>
        <w:jc w:val="righ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5359" w:firstLine="5"/>
        <w:jc w:val="righ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2570" w:right="2501"/>
        <w:jc w:val="center"/>
        <w:spacing w:before="0" w:beforeAutospacing="0" w:after="0" w:afterAutospacing="0" w:line="325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5"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обеспечения выполнения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квоты </w:t>
      </w:r>
      <w:r>
        <w:rPr>
          <w:rFonts w:ascii="Times New Roman" w:hAnsi="Times New Roman" w:eastAsia="Times New Roman" w:cs="Times New Roman"/>
          <w:b/>
          <w:bCs/>
          <w:spacing w:val="-12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государственных и муниципальных организациях</w:t>
      </w:r>
      <w:r>
        <w:rPr>
          <w:rFonts w:ascii="Times New Roman" w:hAnsi="Times New Roman" w:eastAsia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отдыха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детей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оздоровления</w:t>
      </w:r>
      <w:r>
        <w:rPr>
          <w:rFonts w:ascii="Times New Roman" w:hAnsi="Times New Roman" w:eastAsia="Times New Roman" w:cs="Times New Roman"/>
          <w:b/>
          <w:bCs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  <w:t xml:space="preserve"> для детей-инвалидов и детей с ограниченными возможностями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numPr>
          <w:ilvl w:val="0"/>
          <w:numId w:val="3"/>
        </w:numPr>
        <w:ind w:left="0" w:right="0" w:firstLine="70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Настоящий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Порядок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определяет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условия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обеспечения выполнения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квоты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государственных и муниципальных организациях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отдыха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оздоровления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для детей-инвалидов и детей с ограниченными возможностями здоровья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ежегодно устанавливаемой</w:t>
      </w:r>
      <w:r>
        <w:rPr>
          <w:rFonts w:ascii="Times New Roman" w:hAnsi="Times New Roman" w:eastAsia="Times New Roman" w:cs="Times New Roman"/>
          <w:color w:val="auto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</w:rPr>
      </w:r>
      <w:r>
        <w:rPr>
          <w:rFonts w:ascii="Times New Roman" w:hAnsi="Times New Roman" w:cs="Times New Roman"/>
          <w:color w:val="auto"/>
          <w:sz w:val="28"/>
        </w:rPr>
      </w:r>
    </w:p>
    <w:p>
      <w:pPr>
        <w:pStyle w:val="881"/>
        <w:numPr>
          <w:ilvl w:val="0"/>
          <w:numId w:val="3"/>
        </w:numPr>
        <w:ind w:left="0" w:right="0" w:firstLine="706"/>
        <w:jc w:val="both"/>
        <w:spacing w:before="0" w:beforeAutospacing="0" w:after="0" w:afterAutospacing="0" w:line="315" w:lineRule="exact"/>
        <w:tabs>
          <w:tab w:val="left" w:pos="850" w:leader="none"/>
        </w:tabs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В соответствии с настоящим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Порядком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используются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следующие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понятия: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1) дети-инвалиды и дети с ограниченными возможностями здоровья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</w:rPr>
        <w:br/>
        <w:t xml:space="preserve">дети-инвалиды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дети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ограниченными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возможностями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здоровья,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проживающие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территории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Новосибирской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области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</w:rPr>
        <w:t xml:space="preserve"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имеющие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медицинских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противопоказаний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пребывания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организациях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отдыха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детей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их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оздоровления Новосибирской области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соответствии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действующим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законодательством;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</w:rPr>
        <w:t xml:space="preserve">организации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государственные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муниципальные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организации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отдыха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детей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оздоровления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Новосибирской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области,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находящиеся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ведении исполнительных органов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</w:rPr>
        <w:t xml:space="preserve"> области и органов местного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самоуправления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муниципальных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образований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Новосибирской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области,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состоящие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реестре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организаций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отдыха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детей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оздоровления на территории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Новосибирской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85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highlight w:val="none"/>
        </w:rPr>
        <w:t xml:space="preserve">3) оздоровительная смена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это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период пребывания детей-инвалидов и детей с ограниченными возможностями здоровья в организации продолжительностью 21 календарный день;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850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квота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это устанавливаемое в процентном соотношении минимальное количество мест в государственных и муниципальных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организациях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отдыха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оздоровления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, включенных в реестр организаций отдыха детей и их оздоровления на территории Новосибирской области, предусмотренное для приема детей-инвалидов и детей с ограниченными возможностями здоровья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3. Квота устанавливается ежегодно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Правительством Новосибирской области в срок до 15 декабря текущего года на следующий год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процентах от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общего количества мест в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организации отдыха детей и их оздоров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ления в оздоровительную смену и применяется для оздоровительных смен. Общее количество мест в оздоровительную смену определяется по проектной мощности организации отдыха детей и их оздоровления Новосибирской области, указанной в паспорте данной организации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6" w:right="0" w:firstLine="0"/>
        <w:jc w:val="both"/>
        <w:spacing w:before="0" w:beforeAutospacing="0" w:after="0" w:afterAutospacing="0" w:line="240" w:lineRule="auto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highlight w:val="none"/>
        </w:rPr>
        <w:t xml:space="preserve">4. Организации ежегодно: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</w:rPr>
        <w:t xml:space="preserve">1) создают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условия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организации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отдыха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оздоровления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детей-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инвалидов и детей с ограниченными возможностями </w:t>
      </w:r>
      <w:r>
        <w:rPr>
          <w:rFonts w:ascii="Times New Roman" w:hAnsi="Times New Roman" w:eastAsia="Times New Roman" w:cs="Times New Roman"/>
          <w:sz w:val="28"/>
        </w:rPr>
        <w:t xml:space="preserve">здоровья в соответствии</w:t>
      </w:r>
      <w:r>
        <w:rPr>
          <w:rFonts w:ascii="Times New Roman" w:hAnsi="Times New Roman" w:eastAsia="Times New Roman" w:cs="Times New Roman"/>
          <w:sz w:val="28"/>
        </w:rPr>
        <w:t xml:space="preserve"> 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требованиями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действующего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законодательства;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2) выделяют места для организации отдыха и оздоровления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детей-инвалидов и детей с ограниченными возможностями здоровья</w:t>
      </w:r>
      <w:r>
        <w:rPr>
          <w:rFonts w:ascii="Times New Roman" w:hAnsi="Times New Roman" w:eastAsia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3) не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позднее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20 января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текущего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года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обеспечивают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расчет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количества мест в оздоровительную смену для организац</w:t>
      </w:r>
      <w:r>
        <w:rPr>
          <w:rFonts w:ascii="Times New Roman" w:hAnsi="Times New Roman" w:eastAsia="Times New Roman" w:cs="Times New Roman"/>
          <w:sz w:val="28"/>
        </w:rPr>
        <w:t xml:space="preserve">ии о</w:t>
      </w:r>
      <w:r>
        <w:rPr>
          <w:rFonts w:ascii="Times New Roman" w:hAnsi="Times New Roman" w:eastAsia="Times New Roman" w:cs="Times New Roman"/>
          <w:sz w:val="28"/>
        </w:rPr>
        <w:t xml:space="preserve">тдыха и оздоровления детей-инвалидов и детей с ограниченными возможностями здоровья в организации, исходя из размера квоты, устанавливаемой на соответствующий год Правительством Новосибирской области, и утверждение его локальным правовым актом организации.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</w:rPr>
        <w:t xml:space="preserve">При расчете количества мест для организации отдыха и оздоровления детей-инвалидов и детей с ограниченными возможностями здоровья округление дробного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числа производится в соответствии с правилами математического округления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дробных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значений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до целого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значения.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случае если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 результатам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расчета</w:t>
      </w:r>
      <w:r>
        <w:rPr>
          <w:rFonts w:ascii="Times New Roman" w:hAnsi="Times New Roman" w:eastAsia="Times New Roman" w:cs="Times New Roman"/>
          <w:position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дробное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число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составляет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единицы,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значение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принимается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равным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единице;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highlight w:val="none"/>
        </w:rPr>
        <w:t xml:space="preserve">4) в случае увеличения проектной мощности организации производят перерасчет количества мест в оздоровительную смену д</w:t>
      </w:r>
      <w:r>
        <w:rPr>
          <w:rFonts w:ascii="Times New Roman" w:hAnsi="Times New Roman" w:eastAsia="Times New Roman" w:cs="Times New Roman"/>
          <w:sz w:val="28"/>
        </w:rPr>
        <w:t xml:space="preserve">ля организац</w:t>
      </w:r>
      <w:r>
        <w:rPr>
          <w:rFonts w:ascii="Times New Roman" w:hAnsi="Times New Roman" w:eastAsia="Times New Roman" w:cs="Times New Roman"/>
          <w:sz w:val="28"/>
        </w:rPr>
        <w:t xml:space="preserve">ии отдыха и оздоровления детей-инвалидов и детей с ограниченными возможностями здоровья</w:t>
      </w:r>
      <w:r>
        <w:rPr>
          <w:rFonts w:ascii="Times New Roman" w:hAnsi="Times New Roman" w:eastAsia="Times New Roman" w:cs="Times New Roman"/>
          <w:sz w:val="28"/>
        </w:rPr>
        <w:t xml:space="preserve"> в организации, и утверждение его локальным правовым актом организации в течение десяти рабочих дней со дня внесения изменений в сведения об организации, содержащиеся в реестре организаций отдыха детей и их оздоровления на территории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highlight w:val="none"/>
        </w:rPr>
        <w:t xml:space="preserve">5) размещают на официальном сайте организации в информационно-телекоммуникационной сети «Интернет» информацию о количестве мест </w:t>
      </w:r>
      <w:r>
        <w:rPr>
          <w:rFonts w:ascii="Times New Roman" w:hAnsi="Times New Roman" w:eastAsia="Times New Roman" w:cs="Times New Roman"/>
          <w:sz w:val="28"/>
        </w:rPr>
        <w:t xml:space="preserve">для организации отдыха и оздоровления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детей-инвалидов и детей с ограниченными возможностями здоровья</w:t>
      </w:r>
      <w:r>
        <w:rPr>
          <w:rFonts w:ascii="Times New Roman" w:hAnsi="Times New Roman" w:cs="Times New Roman"/>
          <w:sz w:val="28"/>
          <w:highlight w:val="none"/>
        </w:rPr>
        <w:t xml:space="preserve"> на текущий год;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6) не позднее 30 января текущего года предоставляют в письменном виде в министерство труда и социального развития Новосибирской области (далее – министерство) информацию о количестве предусмотренных в оздоровительную смену мест для отдыха и оздоровления </w:t>
      </w:r>
      <w:r>
        <w:rPr>
          <w:rFonts w:ascii="Times New Roman" w:hAnsi="Times New Roman" w:eastAsia="Times New Roman" w:cs="Times New Roman"/>
          <w:sz w:val="28"/>
        </w:rPr>
        <w:t xml:space="preserve">детей-инвалидов и детей с ограниченными возможностями здоровья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в соответствии с установленной квотой;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7) 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направляют не позднее 20 рабочих дней до даты начала оздоровительной смены в министерство информацию о количестве свободных мест,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предусмотренных для отдыха и оздоровления </w:t>
      </w:r>
      <w:r>
        <w:rPr>
          <w:rFonts w:ascii="Times New Roman" w:hAnsi="Times New Roman" w:eastAsia="Times New Roman" w:cs="Times New Roman"/>
          <w:sz w:val="28"/>
        </w:rPr>
        <w:t xml:space="preserve">детей-инвалидов и детей с ограниченными возможностями здоровья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8) свободные места в пределах установленной квоты резервируются организ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ациями в срок до 12 рабочих дней до начала оздоровительной смены. </w:t>
      </w:r>
      <w:r>
        <w:rPr>
          <w:sz w:val="28"/>
          <w:szCs w:val="28"/>
          <w:highlight w:val="none"/>
        </w:rPr>
        <w:t xml:space="preserve">По истечении</w:t>
      </w:r>
      <w:r>
        <w:rPr>
          <w:sz w:val="28"/>
          <w:szCs w:val="28"/>
          <w:highlight w:val="none"/>
        </w:rPr>
        <w:t xml:space="preserve"> установленного срока при наличии в организации свободных мест, предусмотренных для детей-инвалидов и детей с ограниченными возможностями здоровья, организация вправе предоставить указанные места иным категориям детей;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9) в срок до 31 декабря текущего года представляют в письменном виде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 министерство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отчет</w:t>
      </w:r>
      <w:r>
        <w:rPr>
          <w:rFonts w:ascii="Times New Roman" w:hAnsi="Times New Roman" w:eastAsia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</w:t>
      </w:r>
      <w:r>
        <w:rPr>
          <w:rFonts w:ascii="Times New Roman" w:hAnsi="Times New Roman" w:eastAsia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выполнении</w:t>
      </w:r>
      <w:r>
        <w:rPr>
          <w:rFonts w:ascii="Times New Roman" w:hAnsi="Times New Roman" w:eastAsia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квоты</w:t>
      </w:r>
      <w:r>
        <w:rPr>
          <w:rFonts w:ascii="Times New Roman" w:hAnsi="Times New Roman" w:cs="Times New Roman"/>
          <w:sz w:val="28"/>
        </w:rPr>
        <w:t xml:space="preserve"> по форме, устанавливаемой приказом министерства.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beforeAutospacing="0" w:after="0" w:afterAutospacing="0" w:line="322" w:lineRule="exact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 Министерство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ежегодно: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322" w:lineRule="exact"/>
        <w:tabs>
          <w:tab w:val="left" w:pos="850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оказывает содействие организациям в подборе детей на свободные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места, предусмотренные для детей-инвалидов и детей с ограниченными возможностями здоровья в пределах установленной квоты, в том числе посредством размещения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своем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телекоммуникационной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сети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«Интернет»,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социальных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сетях</w:t>
      </w:r>
      <w:r>
        <w:rPr>
          <w:rFonts w:ascii="Times New Roman" w:hAnsi="Times New Roman" w:cs="Times New Roman"/>
          <w:sz w:val="28"/>
          <w:highlight w:val="none"/>
        </w:rPr>
        <w:t xml:space="preserve"> (в случаях поступления такой информации от организации</w:t>
      </w:r>
      <w:r>
        <w:rPr>
          <w:rFonts w:ascii="Times New Roman" w:hAnsi="Times New Roman" w:cs="Times New Roman"/>
          <w:sz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322" w:lineRule="exact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highlight w:val="none"/>
        </w:rPr>
        <w:t xml:space="preserve">в срок до 30 ноября текущего года проводит анализ информации о количестве детей-инвалидов и детей с ограниченными возможностями здоровья, для которых в организациях в текущем году был организован отдых и оздоровление</w:t>
      </w:r>
      <w:r>
        <w:rPr>
          <w:rFonts w:ascii="Times New Roman" w:hAnsi="Times New Roman" w:cs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322" w:lineRule="exact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sz w:val="28"/>
        </w:rPr>
        <w:t xml:space="preserve">обеспечивае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eastAsia="Times New Roman" w:cs="Times New Roman"/>
          <w:sz w:val="28"/>
        </w:rPr>
        <w:t xml:space="preserve">выполнения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квоты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организациях</w:t>
      </w:r>
      <w:r>
        <w:rPr>
          <w:rFonts w:ascii="Times New Roman" w:hAnsi="Times New Roman" w:cs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322" w:lineRule="exact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 Квота считает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 выполненной, если организацией при соблюдении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условий, предусмотренных подпунктом 8 пункта 4 настоящего Порядка,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осуществлен отдых и оздоровление детей-инвалидов и детей с ограниченными возможностями здоровья в пределах установленной квоты.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10" w:h="16840" w:orient="portrait"/>
      <w:pgMar w:top="1134" w:right="567" w:bottom="1134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9" w:hanging="277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1" w:hanging="27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62" w:hanging="27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634" w:hanging="27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105" w:hanging="27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576" w:hanging="27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9048" w:hanging="27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0519" w:hanging="27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1990" w:hanging="27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space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hanging="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7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1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14" w:hanging="279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38" w:hanging="27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76" w:hanging="27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14" w:hanging="27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52" w:hanging="27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91" w:hanging="27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29" w:hanging="27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67" w:hanging="27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space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space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space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space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space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265" w:hanging="210"/>
      </w:pPr>
      <w:rPr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space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space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space"/>
      <w:lvlText w:val="-"/>
      <w:lvlJc w:val="left"/>
      <w:pPr>
        <w:ind w:left="265" w:hanging="21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8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2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8"/>
    <w:next w:val="878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5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8"/>
    <w:next w:val="878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5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8"/>
    <w:next w:val="878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table" w:styleId="71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7">
    <w:name w:val="No Spacing"/>
    <w:uiPriority w:val="1"/>
    <w:qFormat/>
    <w:pPr>
      <w:spacing w:before="0" w:after="0" w:line="240" w:lineRule="auto"/>
    </w:pPr>
  </w:style>
  <w:style w:type="character" w:styleId="718">
    <w:name w:val="Title Char"/>
    <w:basedOn w:val="875"/>
    <w:link w:val="880"/>
    <w:uiPriority w:val="10"/>
    <w:rPr>
      <w:sz w:val="48"/>
      <w:szCs w:val="48"/>
    </w:rPr>
  </w:style>
  <w:style w:type="paragraph" w:styleId="719">
    <w:name w:val="Subtitle"/>
    <w:basedOn w:val="878"/>
    <w:next w:val="878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8"/>
    <w:next w:val="878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8"/>
    <w:next w:val="878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8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basedOn w:val="875"/>
    <w:link w:val="725"/>
    <w:uiPriority w:val="99"/>
  </w:style>
  <w:style w:type="paragraph" w:styleId="727">
    <w:name w:val="Footer"/>
    <w:basedOn w:val="878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basedOn w:val="875"/>
    <w:link w:val="727"/>
    <w:uiPriority w:val="99"/>
  </w:style>
  <w:style w:type="paragraph" w:styleId="729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basedOn w:val="7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8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5"/>
    <w:uiPriority w:val="99"/>
    <w:unhideWhenUsed/>
    <w:rPr>
      <w:vertAlign w:val="superscript"/>
    </w:rPr>
  </w:style>
  <w:style w:type="paragraph" w:styleId="861">
    <w:name w:val="endnote text"/>
    <w:basedOn w:val="878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5"/>
    <w:uiPriority w:val="99"/>
    <w:semiHidden/>
    <w:unhideWhenUsed/>
    <w:rPr>
      <w:vertAlign w:val="superscript"/>
    </w:rPr>
  </w:style>
  <w:style w:type="paragraph" w:styleId="864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8"/>
    <w:next w:val="878"/>
    <w:uiPriority w:val="99"/>
    <w:unhideWhenUsed/>
    <w:pPr>
      <w:spacing w:after="0" w:afterAutospacing="0"/>
    </w:p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9">
    <w:name w:val="Body Text"/>
    <w:basedOn w:val="878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80">
    <w:name w:val="Title"/>
    <w:basedOn w:val="878"/>
    <w:uiPriority w:val="1"/>
    <w:qFormat/>
    <w:pPr>
      <w:ind w:left="2562" w:right="1926" w:hanging="1940"/>
      <w:spacing w:before="87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881">
    <w:name w:val="List Paragraph"/>
    <w:basedOn w:val="878"/>
    <w:uiPriority w:val="1"/>
    <w:qFormat/>
    <w:pPr>
      <w:ind w:left="265" w:firstLine="7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82">
    <w:name w:val="Table Paragraph"/>
    <w:basedOn w:val="878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2024-11-12T13:23:08Z</dcterms:created>
  <dcterms:modified xsi:type="dcterms:W3CDTF">2024-12-03T09:07:08Z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2024-11-12T00:00:00Z</vt:filetime>
  </property>
</Properties>
</file>