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2"/>
        <w:ind w:firstLine="7797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Правительства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ind w:firstLine="666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6"/>
        <w:ind w:firstLine="0"/>
        <w:jc w:val="both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56"/>
        <w:ind w:firstLine="0"/>
        <w:jc w:val="both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56"/>
        <w:ind w:firstLine="0"/>
        <w:jc w:val="both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56"/>
        <w:ind w:firstLine="0"/>
        <w:jc w:val="both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56"/>
        <w:ind w:firstLine="0"/>
        <w:jc w:val="both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56"/>
        <w:ind w:firstLine="0"/>
        <w:jc w:val="both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56"/>
        <w:ind w:firstLine="0"/>
        <w:jc w:val="both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52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</w:t>
      </w:r>
      <w:r>
        <w:rPr>
          <w:rFonts w:ascii="Times New Roman" w:hAnsi="Times New Roman"/>
          <w:sz w:val="28"/>
          <w:szCs w:val="28"/>
          <w:lang w:eastAsia="ru-RU"/>
        </w:rPr>
        <w:t xml:space="preserve">й в постановление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2"/>
        <w:jc w:val="center"/>
        <w:spacing w:after="0" w:line="240" w:lineRule="auto"/>
        <w:rPr>
          <w:rFonts w:ascii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Правительства 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20.07</w:t>
      </w:r>
      <w:r>
        <w:rPr>
          <w:rFonts w:ascii="Times New Roman" w:hAnsi="Times New Roman"/>
          <w:sz w:val="28"/>
          <w:szCs w:val="28"/>
          <w:lang w:eastAsia="ru-RU"/>
        </w:rPr>
        <w:t xml:space="preserve">.20</w:t>
      </w:r>
      <w:r>
        <w:rPr>
          <w:rFonts w:ascii="Times New Roman" w:hAnsi="Times New Roman"/>
          <w:sz w:val="28"/>
          <w:szCs w:val="28"/>
          <w:lang w:eastAsia="ru-RU"/>
        </w:rPr>
        <w:t xml:space="preserve">15</w:t>
      </w:r>
      <w:r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 xml:space="preserve">271-п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/>
          <w:sz w:val="28"/>
          <w:szCs w:val="28"/>
          <w:highlight w:val="yellow"/>
          <w:lang w:eastAsia="ru-RU"/>
        </w:rPr>
      </w:r>
    </w:p>
    <w:p>
      <w:pPr>
        <w:pStyle w:val="852"/>
        <w:ind w:firstLine="540"/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pStyle w:val="85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Правительство Новосибирской области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 о с т а н о в л я е т: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2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rPr>
          <w:rFonts w:ascii="Times New Roman" w:hAnsi="Times New Roman"/>
          <w:sz w:val="28"/>
          <w:szCs w:val="28"/>
          <w:lang w:eastAsia="ru-RU"/>
        </w:rPr>
        <w:instrText xml:space="preserve">HYPERLINK consultantplus://offline/ref=3563429628022DCE612ECDC179EE96E27E296DAF5E3F9730AD282A1DEC637284C8D40453BE7FDD39C7B75787C160F87DB3E3FCF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separate"/>
      </w:r>
      <w:r>
        <w:rPr>
          <w:rStyle w:val="865"/>
          <w:rFonts w:ascii="Times New Roman" w:hAnsi="Times New Roman"/>
          <w:color w:val="000000"/>
          <w:sz w:val="28"/>
          <w:szCs w:val="28"/>
          <w:u w:val="none"/>
          <w:lang w:eastAsia="ru-RU"/>
        </w:rPr>
        <w:t xml:space="preserve">постановление</w: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Правительства 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от 20.07.2015 № 271-п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/>
          <w:sz w:val="28"/>
          <w:szCs w:val="28"/>
          <w:lang w:eastAsia="ru-RU"/>
        </w:rPr>
        <w:t xml:space="preserve">б установлении Порядка ведения сводного реестра граждан, состоящих на учете в качестве лиц, имеющих право на предоставление земельного участка, находящегося в государственной собственности Новосибирской области или муниципальной собственности, а также земе</w:t>
      </w:r>
      <w:r>
        <w:rPr>
          <w:rFonts w:ascii="Times New Roman" w:hAnsi="Times New Roman"/>
          <w:sz w:val="28"/>
          <w:szCs w:val="28"/>
          <w:lang w:eastAsia="ru-RU"/>
        </w:rPr>
        <w:t xml:space="preserve">льного участка, государственная собственность на который не разграничена, в собственность бесплатно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  <w:t xml:space="preserve"> следующ</w:t>
      </w:r>
      <w:r>
        <w:rPr>
          <w:rFonts w:ascii="Times New Roman" w:hAnsi="Times New Roman"/>
          <w:sz w:val="28"/>
          <w:szCs w:val="28"/>
          <w:lang w:eastAsia="ru-RU"/>
        </w:rPr>
        <w:t xml:space="preserve">ие</w:t>
      </w:r>
      <w:r>
        <w:rPr>
          <w:rFonts w:ascii="Times New Roman" w:hAnsi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1. 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пункте 2 слова «Нелюбова С.А.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» заменить словами «Хальзова К.В.».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2. В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Порядке ведения сводного реестра граждан, состоящих на учете в качестве лиц, имеющих право на предоставление земельного участка, находящегося в государственной собственности Новосибирской области или муниципальной собственности, а также земельного участка,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государственная собственность на который не разграничена, в собственность бесплатно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1) 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пункте 5: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а) подпункты 13, 14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«13) 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номер и дата подачи гражданами, указанными в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подпунктах «а» - «е» пункта 2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, подпункте «а» пункта 4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части 1 статьи 5 Закона № 11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2-ОЗ, заявления о предоставлении единовременной денежной выплаты взамен земельного участка для индивидуального жилищного строитель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ства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 соответствии со статьями 6.1, 6.2 Закона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№ 112-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(далее - единовременная денежная выплата)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14) 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случае предоставления единовременной денежной выплаты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гражданам, указанным в подпункте «а» пункта 4 части 1 статьи 5 Закона № 112-ОЗ,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 - информация о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реализации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права на получение единовременной денежной выплаты, предусмотренной статьей 6.1 Закона № 112-ОЗ;</w:t>
      </w:r>
      <w:r>
        <w:rPr>
          <w:rFonts w:ascii="Times New Roman" w:hAnsi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б) дополнить подпунктом 14.1 следующего содержания: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«14.1) 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случае предоставления единовременной денежной выплаты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гражданам, указанным в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подпунктах «а» - «е» пункта 2 части 1 статьи 5 Закона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№ 112-ОЗ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, 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- информация о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реализации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права на получение единовременной денежной выплаты, предусмотренной статьей 6.2 Закона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№ 112-ОЗ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в) 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дополнить подпунктами 19, 20 следующего содержания: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«19) 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случае снятия гражданина с учета по основанию, предусмотренному пунктом 6 части 10 статьи 6 Закона № 112-ОЗ, - дата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олучения гражданином, состоящим на учете для предоставления земельного участка для индивидуального жилищного строительства, в собственность бесплатно земельного участка, занятого жилым домом, в том числе объектом индивидуального жилищного строительства, в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соответствии со статьей 16.5 Федерального закона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от 24.07.2008 № 161-ФЗ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«О содействии развитию жилищного строительства, созданию объектов туристской инфраструктуры и иному развитию территорий»;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20) 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случае снятия гражданина с учета по основанию, предусмотренному пунктом 7 части 10 статьи 6 Закона № 112-ОЗ, –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дата получения земельного участка в собственность бесплатно в порядке, предусмотренном частями 21 и 22 статьи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6 Закона № 112-ОЗ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2) 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абзаце третьем пункта 9 цифры «18» заменить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цифрами «20»;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3) в абзаце первом пункта 10 слова «в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пункте 3» заменить словами «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подпунктах «а» - «е» пункта 2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подпункте «а» пункта 4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».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2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2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Губернатор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А.А. Травников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right="-1"/>
        <w:spacing w:after="0" w:afterAutospacing="0" w:line="283" w:lineRule="atLeast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Е.В. Бахарева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right="-1"/>
        <w:spacing w:after="0" w:afterAutospacing="0" w:line="283" w:lineRule="atLeas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238 75 10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</w:rPr>
      <w:t xml:space="preserve">4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2"/>
    <w:next w:val="852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2"/>
    <w:next w:val="852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52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Title"/>
    <w:basedOn w:val="852"/>
    <w:next w:val="852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link w:val="694"/>
    <w:uiPriority w:val="10"/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link w:val="696"/>
    <w:uiPriority w:val="11"/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2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link w:val="702"/>
    <w:uiPriority w:val="99"/>
  </w:style>
  <w:style w:type="paragraph" w:styleId="704">
    <w:name w:val="Footer"/>
    <w:basedOn w:val="852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link w:val="704"/>
    <w:uiPriority w:val="99"/>
  </w:style>
  <w:style w:type="paragraph" w:styleId="70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next w:val="852"/>
    <w:link w:val="852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53">
    <w:name w:val="Основной шрифт абзаца"/>
    <w:next w:val="853"/>
    <w:link w:val="852"/>
    <w:uiPriority w:val="1"/>
    <w:unhideWhenUsed/>
  </w:style>
  <w:style w:type="table" w:styleId="854">
    <w:name w:val="Обычная таблица"/>
    <w:next w:val="854"/>
    <w:link w:val="852"/>
    <w:uiPriority w:val="99"/>
    <w:semiHidden/>
    <w:unhideWhenUsed/>
    <w:tblPr/>
  </w:style>
  <w:style w:type="numbering" w:styleId="855">
    <w:name w:val="Нет списка"/>
    <w:next w:val="855"/>
    <w:link w:val="852"/>
    <w:uiPriority w:val="99"/>
    <w:semiHidden/>
    <w:unhideWhenUsed/>
  </w:style>
  <w:style w:type="paragraph" w:styleId="856">
    <w:name w:val="ConsPlusNormal"/>
    <w:next w:val="856"/>
    <w:link w:val="852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57">
    <w:name w:val="ConsPlusCell"/>
    <w:next w:val="857"/>
    <w:link w:val="852"/>
    <w:uiPriority w:val="99"/>
    <w:rPr>
      <w:rFonts w:ascii="Times New Roman" w:hAnsi="Times New Roman"/>
      <w:sz w:val="28"/>
      <w:szCs w:val="28"/>
      <w:lang w:val="ru-RU" w:eastAsia="en-US" w:bidi="ar-SA"/>
    </w:rPr>
  </w:style>
  <w:style w:type="paragraph" w:styleId="858">
    <w:name w:val="Основной текст"/>
    <w:basedOn w:val="852"/>
    <w:next w:val="858"/>
    <w:link w:val="859"/>
    <w:unhideWhenUsed/>
    <w:pPr>
      <w:spacing w:after="120"/>
    </w:pPr>
    <w:rPr>
      <w:rFonts w:eastAsia="Times New Roman"/>
    </w:rPr>
  </w:style>
  <w:style w:type="character" w:styleId="859">
    <w:name w:val="Основной текст Знак"/>
    <w:next w:val="859"/>
    <w:link w:val="858"/>
    <w:rPr>
      <w:rFonts w:ascii="Calibri" w:hAnsi="Calibri" w:eastAsia="Times New Roman" w:cs="Times New Roman"/>
    </w:rPr>
  </w:style>
  <w:style w:type="paragraph" w:styleId="860">
    <w:name w:val="Верхний колонтитул,ВерхКолонтитул"/>
    <w:basedOn w:val="852"/>
    <w:next w:val="860"/>
    <w:link w:val="861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861">
    <w:name w:val="Верхний колонтитул Знак,ВерхКолонтитул Знак"/>
    <w:next w:val="861"/>
    <w:link w:val="860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table" w:styleId="862">
    <w:name w:val="Сетка таблицы"/>
    <w:basedOn w:val="854"/>
    <w:next w:val="862"/>
    <w:link w:val="852"/>
    <w:uiPriority w:val="59"/>
    <w:tblPr/>
  </w:style>
  <w:style w:type="paragraph" w:styleId="863">
    <w:name w:val="Текст выноски"/>
    <w:basedOn w:val="852"/>
    <w:next w:val="863"/>
    <w:link w:val="86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4">
    <w:name w:val="Текст выноски Знак"/>
    <w:next w:val="864"/>
    <w:link w:val="86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865">
    <w:name w:val="Гиперссылка"/>
    <w:next w:val="865"/>
    <w:link w:val="852"/>
    <w:uiPriority w:val="99"/>
    <w:unhideWhenUsed/>
    <w:rPr>
      <w:color w:val="0563c1"/>
      <w:u w:val="single"/>
    </w:rPr>
  </w:style>
  <w:style w:type="paragraph" w:styleId="866">
    <w:name w:val="Нижний колонтитул"/>
    <w:basedOn w:val="852"/>
    <w:next w:val="866"/>
    <w:link w:val="86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7">
    <w:name w:val="Нижний колонтитул Знак"/>
    <w:next w:val="867"/>
    <w:link w:val="866"/>
    <w:uiPriority w:val="99"/>
    <w:rPr>
      <w:sz w:val="22"/>
      <w:szCs w:val="22"/>
      <w:lang w:eastAsia="en-US"/>
    </w:rPr>
  </w:style>
  <w:style w:type="character" w:styleId="868">
    <w:name w:val="Знак примечания"/>
    <w:next w:val="868"/>
    <w:link w:val="852"/>
    <w:uiPriority w:val="99"/>
    <w:semiHidden/>
    <w:unhideWhenUsed/>
    <w:rPr>
      <w:sz w:val="16"/>
      <w:szCs w:val="16"/>
    </w:rPr>
  </w:style>
  <w:style w:type="paragraph" w:styleId="869">
    <w:name w:val="Текст примечания"/>
    <w:basedOn w:val="852"/>
    <w:next w:val="869"/>
    <w:link w:val="870"/>
    <w:uiPriority w:val="99"/>
    <w:semiHidden/>
    <w:unhideWhenUsed/>
    <w:rPr>
      <w:sz w:val="20"/>
      <w:szCs w:val="20"/>
    </w:rPr>
  </w:style>
  <w:style w:type="character" w:styleId="870">
    <w:name w:val="Текст примечания Знак"/>
    <w:next w:val="870"/>
    <w:link w:val="869"/>
    <w:uiPriority w:val="99"/>
    <w:semiHidden/>
    <w:rPr>
      <w:lang w:eastAsia="en-US"/>
    </w:rPr>
  </w:style>
  <w:style w:type="paragraph" w:styleId="871">
    <w:name w:val="Тема примечания"/>
    <w:basedOn w:val="869"/>
    <w:next w:val="869"/>
    <w:link w:val="872"/>
    <w:uiPriority w:val="99"/>
    <w:semiHidden/>
    <w:unhideWhenUsed/>
    <w:rPr>
      <w:b/>
      <w:bCs/>
    </w:rPr>
  </w:style>
  <w:style w:type="character" w:styleId="872">
    <w:name w:val="Тема примечания Знак"/>
    <w:next w:val="872"/>
    <w:link w:val="871"/>
    <w:uiPriority w:val="99"/>
    <w:semiHidden/>
    <w:rPr>
      <w:b/>
      <w:bCs/>
      <w:lang w:eastAsia="en-US"/>
    </w:rPr>
  </w:style>
  <w:style w:type="character" w:styleId="873" w:default="1">
    <w:name w:val="Default Paragraph Font"/>
    <w:uiPriority w:val="1"/>
    <w:semiHidden/>
    <w:unhideWhenUsed/>
  </w:style>
  <w:style w:type="numbering" w:styleId="874" w:default="1">
    <w:name w:val="No List"/>
    <w:uiPriority w:val="99"/>
    <w:semiHidden/>
    <w:unhideWhenUsed/>
  </w:style>
  <w:style w:type="table" w:styleId="87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SCCM-01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Надточий</dc:creator>
  <cp:revision>23</cp:revision>
  <dcterms:created xsi:type="dcterms:W3CDTF">2024-07-17T05:29:00Z</dcterms:created>
  <dcterms:modified xsi:type="dcterms:W3CDTF">2025-04-16T03:08:49Z</dcterms:modified>
  <cp:version>983040</cp:version>
</cp:coreProperties>
</file>