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left="4956" w:firstLine="128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4956" w:firstLine="128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left="4956" w:firstLine="128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right="-144" w:firstLine="48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76"/>
        <w:ind w:right="-144" w:firstLine="48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76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</w:t>
      </w:r>
      <w:r>
        <w:rPr>
          <w:color w:val="000000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постановление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Правительства Новосибирской области </w:t>
      </w:r>
      <w:r>
        <w:rPr>
          <w:color w:val="000000"/>
          <w:sz w:val="28"/>
          <w:szCs w:val="28"/>
        </w:rPr>
        <w:t xml:space="preserve">от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05.03.2019 №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75-п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</w:t>
      </w:r>
      <w:r>
        <w:rPr>
          <w:b/>
          <w:color w:val="000000"/>
          <w:sz w:val="28"/>
          <w:szCs w:val="28"/>
        </w:rPr>
        <w:t xml:space="preserve"> п о с т а н о в л я е т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Внести в </w:t>
      </w:r>
      <w:r>
        <w:rPr>
          <w:rFonts w:eastAsia="Calibri"/>
          <w:sz w:val="28"/>
          <w:szCs w:val="28"/>
        </w:rPr>
        <w:t xml:space="preserve">постановление Правительства Новосибирской области </w:t>
      </w:r>
      <w:r>
        <w:rPr>
          <w:rFonts w:eastAsia="Calibri"/>
          <w:sz w:val="28"/>
          <w:szCs w:val="28"/>
        </w:rPr>
        <w:t xml:space="preserve">от 05.03.2019 № 75-п «</w:t>
      </w:r>
      <w:r>
        <w:rPr>
          <w:rFonts w:eastAsia="Calibri"/>
          <w:sz w:val="28"/>
          <w:szCs w:val="28"/>
        </w:rPr>
        <w:t xml:space="preserve">О размере и порядке предоставления детям-сиротам и детям, оставшимся без попечения родителей, лицам из числа детей-сирот и детей, оставшихся без попечения родителей, компенсации стоимости путевки и проезда к месту</w:t>
      </w:r>
      <w:r>
        <w:rPr>
          <w:rFonts w:eastAsia="Calibri"/>
          <w:sz w:val="28"/>
          <w:szCs w:val="28"/>
        </w:rPr>
        <w:t xml:space="preserve"> лечения (отдыха) и обратно»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 изменени</w:t>
      </w:r>
      <w:r>
        <w:rPr>
          <w:sz w:val="28"/>
          <w:szCs w:val="28"/>
        </w:rPr>
        <w:t xml:space="preserve">я</w:t>
      </w:r>
      <w:r>
        <w:rPr>
          <w:rFonts w:eastAsia="Calibri"/>
          <w:sz w:val="28"/>
          <w:szCs w:val="28"/>
        </w:rPr>
        <w:t xml:space="preserve">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6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  <w:t xml:space="preserve"> </w:t>
      </w:r>
      <w:r>
        <w:rPr>
          <w:rFonts w:eastAsia="Calibri"/>
          <w:color w:val="000000"/>
          <w:sz w:val="28"/>
          <w:szCs w:val="28"/>
        </w:rPr>
        <w:t xml:space="preserve">в</w:t>
      </w:r>
      <w:r>
        <w:rPr>
          <w:rFonts w:eastAsia="Calibri"/>
          <w:color w:val="000000"/>
          <w:sz w:val="28"/>
          <w:szCs w:val="28"/>
        </w:rPr>
        <w:t xml:space="preserve"> пункте 2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 xml:space="preserve">размер</w:t>
      </w:r>
      <w:r>
        <w:rPr>
          <w:rFonts w:eastAsia="Calibri"/>
          <w:color w:val="000000"/>
          <w:sz w:val="28"/>
          <w:szCs w:val="28"/>
        </w:rPr>
        <w:t xml:space="preserve">а</w:t>
      </w:r>
      <w:r>
        <w:rPr>
          <w:rFonts w:eastAsia="Calibri"/>
          <w:color w:val="000000"/>
          <w:sz w:val="28"/>
          <w:szCs w:val="28"/>
        </w:rPr>
        <w:t xml:space="preserve"> и порядк</w:t>
      </w:r>
      <w:r>
        <w:rPr>
          <w:rFonts w:eastAsia="Calibri"/>
          <w:color w:val="000000"/>
          <w:sz w:val="28"/>
          <w:szCs w:val="28"/>
        </w:rPr>
        <w:t xml:space="preserve">а</w:t>
      </w:r>
      <w:r>
        <w:rPr>
          <w:rFonts w:eastAsia="Calibri"/>
          <w:color w:val="000000"/>
          <w:sz w:val="28"/>
          <w:szCs w:val="28"/>
        </w:rPr>
        <w:t xml:space="preserve"> предоставления компенсации стоимости путевки и проезда к месту</w:t>
      </w:r>
      <w:r>
        <w:rPr>
          <w:rFonts w:eastAsia="Calibri"/>
          <w:color w:val="000000"/>
          <w:sz w:val="28"/>
          <w:szCs w:val="28"/>
        </w:rPr>
        <w:t xml:space="preserve"> лечения (отдыха) и обратно в случае самостоятельного приобретения путевок и оплаты проезда к месту лечения (отдыха) и обратно для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eastAsia="Calibri"/>
          <w:color w:val="000000"/>
          <w:sz w:val="28"/>
          <w:szCs w:val="28"/>
        </w:rPr>
        <w:t xml:space="preserve">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76"/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</w:t>
      </w:r>
      <w:r>
        <w:rPr>
          <w:rFonts w:eastAsia="Calibri"/>
          <w:color w:val="000000"/>
          <w:sz w:val="28"/>
          <w:szCs w:val="28"/>
        </w:rPr>
        <w:t xml:space="preserve">) в абзаце первом слова «</w:t>
      </w:r>
      <w:r>
        <w:rPr>
          <w:rFonts w:eastAsia="Calibri"/>
          <w:color w:val="000000"/>
          <w:sz w:val="28"/>
          <w:szCs w:val="28"/>
        </w:rPr>
        <w:t xml:space="preserve">10330,0</w:t>
      </w:r>
      <w:r>
        <w:rPr>
          <w:rFonts w:eastAsia="Calibri"/>
          <w:color w:val="000000"/>
          <w:sz w:val="28"/>
          <w:szCs w:val="28"/>
        </w:rPr>
        <w:t xml:space="preserve"> рубля» заменить словами «10900,0 рубля»;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76"/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2) </w:t>
      </w:r>
      <w:r>
        <w:rPr>
          <w:rFonts w:eastAsia="Calibri"/>
          <w:color w:val="000000"/>
          <w:sz w:val="28"/>
          <w:szCs w:val="28"/>
        </w:rPr>
        <w:t xml:space="preserve">в абзаце втором слова «</w:t>
      </w:r>
      <w:r>
        <w:rPr>
          <w:rFonts w:eastAsia="Calibri"/>
          <w:color w:val="000000"/>
          <w:sz w:val="28"/>
          <w:szCs w:val="28"/>
        </w:rPr>
        <w:t xml:space="preserve">613,0</w:t>
      </w:r>
      <w:r>
        <w:rPr>
          <w:rFonts w:eastAsia="Calibri"/>
          <w:color w:val="000000"/>
          <w:sz w:val="28"/>
          <w:szCs w:val="28"/>
        </w:rPr>
        <w:t xml:space="preserve"> рубля» заменить словами «650,0 рубля».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2.</w:t>
      </w:r>
      <w:r>
        <w:rPr>
          <w:rFonts w:eastAsia="Calibri"/>
          <w:color w:val="000000"/>
          <w:sz w:val="28"/>
          <w:szCs w:val="28"/>
          <w:highlight w:val="none"/>
        </w:rPr>
        <w:t xml:space="preserve"> В пункте 4: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1) абзац первый изложить в следующей редакции: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«</w:t>
      </w:r>
      <w:r>
        <w:rPr>
          <w:rFonts w:eastAsia="Calibri"/>
          <w:color w:val="000000"/>
          <w:sz w:val="28"/>
          <w:szCs w:val="28"/>
          <w:highlight w:val="none"/>
        </w:rPr>
        <w:t xml:space="preserve">4</w:t>
      </w:r>
      <w:r>
        <w:rPr>
          <w:rFonts w:eastAsia="Calibri"/>
          <w:color w:val="000000"/>
          <w:sz w:val="28"/>
          <w:szCs w:val="28"/>
          <w:highlight w:val="none"/>
        </w:rPr>
        <w:t xml:space="preserve">. Для получения компенсации один из опекунов (попечителей), приемных родителей ребенка-сироты или ребенка, оставшегося без попечения родителей, лицо из числа детей-сирот и детей, оставшихся без попечения родителей, либо уполномоченный представитель (далее </w:t>
      </w:r>
      <w:r>
        <w:rPr>
          <w:rFonts w:eastAsia="Calibri"/>
          <w:color w:val="000000"/>
          <w:sz w:val="28"/>
          <w:szCs w:val="28"/>
          <w:highlight w:val="none"/>
        </w:rPr>
        <w:t xml:space="preserve">– </w:t>
      </w:r>
      <w:r>
        <w:rPr>
          <w:rFonts w:eastAsia="Calibri"/>
          <w:color w:val="000000"/>
          <w:sz w:val="28"/>
          <w:szCs w:val="28"/>
          <w:highlight w:val="none"/>
        </w:rPr>
        <w:t xml:space="preserve">заявитель) не позднее 30 календарных дней после окончания пребывания ребенка (лица из числа детей-сирот и детей, оставшихся без попечения родителей) в организации отдыха и их оздоровления (санаторно-курортной организации) обращается в министерство или в</w:t>
      </w:r>
      <w:r>
        <w:rPr>
          <w:rFonts w:eastAsia="Calibri"/>
          <w:color w:val="000000"/>
          <w:sz w:val="28"/>
          <w:szCs w:val="28"/>
          <w:highlight w:val="none"/>
        </w:rPr>
        <w:t xml:space="preserve"> филиал государственн</w:t>
      </w:r>
      <w:r>
        <w:rPr>
          <w:rFonts w:eastAsia="Calibri"/>
          <w:color w:val="000000"/>
          <w:sz w:val="28"/>
          <w:szCs w:val="28"/>
          <w:highlight w:val="white"/>
        </w:rPr>
        <w:t xml:space="preserve">ого а</w:t>
      </w:r>
      <w:r>
        <w:rPr>
          <w:rFonts w:eastAsia="Calibri"/>
          <w:color w:val="000000"/>
          <w:sz w:val="28"/>
          <w:szCs w:val="28"/>
          <w:highlight w:val="white"/>
        </w:rPr>
        <w:t xml:space="preserve">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</w:t>
      </w:r>
      <w:r>
        <w:rPr>
          <w:rFonts w:eastAsia="Calibri"/>
          <w:color w:val="000000"/>
          <w:sz w:val="28"/>
          <w:szCs w:val="28"/>
          <w:highlight w:val="none"/>
        </w:rPr>
        <w:t xml:space="preserve"> – </w:t>
      </w:r>
      <w:r>
        <w:rPr>
          <w:rFonts w:eastAsia="Calibri"/>
          <w:color w:val="000000"/>
          <w:sz w:val="28"/>
          <w:szCs w:val="28"/>
          <w:highlight w:val="white"/>
        </w:rPr>
        <w:t xml:space="preserve">МФЦ) в письменной или электронной форме </w:t>
      </w:r>
      <w:r>
        <w:rPr>
          <w:rFonts w:eastAsia="Calibri"/>
          <w:color w:val="000000"/>
          <w:sz w:val="28"/>
          <w:szCs w:val="28"/>
          <w:highlight w:val="white"/>
        </w:rPr>
        <w:t xml:space="preserve">с заявлением </w:t>
      </w:r>
      <w:r>
        <w:rPr>
          <w:rFonts w:eastAsia="Calibri"/>
          <w:color w:val="000000"/>
          <w:sz w:val="28"/>
          <w:szCs w:val="28"/>
          <w:highlight w:val="white"/>
        </w:rPr>
        <w:t xml:space="preserve">о предоставле</w:t>
      </w:r>
      <w:r>
        <w:rPr>
          <w:rFonts w:eastAsia="Calibri"/>
          <w:color w:val="000000"/>
          <w:sz w:val="28"/>
          <w:szCs w:val="28"/>
          <w:highlight w:val="white"/>
        </w:rPr>
        <w:t xml:space="preserve">нии компенсации (далее</w:t>
      </w:r>
      <w:r>
        <w:rPr>
          <w:rFonts w:eastAsia="Calibri"/>
          <w:color w:val="000000"/>
          <w:sz w:val="28"/>
          <w:szCs w:val="28"/>
          <w:highlight w:val="none"/>
        </w:rPr>
        <w:t xml:space="preserve"> – </w:t>
      </w:r>
      <w:r>
        <w:rPr>
          <w:rFonts w:eastAsia="Calibri"/>
          <w:color w:val="000000"/>
          <w:sz w:val="28"/>
          <w:szCs w:val="28"/>
          <w:highlight w:val="white"/>
        </w:rPr>
        <w:t xml:space="preserve">заявление)</w:t>
      </w:r>
      <w:r>
        <w:rPr>
          <w:rFonts w:eastAsia="Calibri"/>
          <w:color w:val="000000"/>
          <w:sz w:val="28"/>
          <w:szCs w:val="28"/>
          <w:highlight w:val="white"/>
        </w:rPr>
        <w:t xml:space="preserve"> </w:t>
      </w:r>
      <w:r>
        <w:rPr>
          <w:rFonts w:eastAsia="Calibri"/>
          <w:color w:val="000000"/>
          <w:sz w:val="28"/>
          <w:szCs w:val="28"/>
          <w:highlight w:val="white"/>
        </w:rPr>
        <w:t xml:space="preserve">по установленной министерством форме</w:t>
      </w:r>
      <w:r>
        <w:rPr>
          <w:rFonts w:eastAsia="Calibri"/>
          <w:color w:val="000000"/>
          <w:sz w:val="28"/>
          <w:szCs w:val="28"/>
          <w:highlight w:val="white"/>
        </w:rPr>
        <w:t xml:space="preserve">, предъявляет паспорт или иной документ, удостоверяющий личность заявителя, и представляет:</w:t>
      </w:r>
      <w:r>
        <w:rPr>
          <w:rFonts w:eastAsia="Calibri"/>
          <w:color w:val="000000"/>
          <w:sz w:val="28"/>
          <w:szCs w:val="28"/>
          <w:highlight w:val="none"/>
        </w:rPr>
        <w:t xml:space="preserve">»;</w:t>
      </w:r>
      <w:r>
        <w:rPr>
          <w:rFonts w:eastAsia="Calibri"/>
          <w:color w:val="000000"/>
          <w:sz w:val="28"/>
          <w:szCs w:val="28"/>
          <w:highlight w:val="whit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2) пункт 1 признать утратившим силу;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8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3) в пункте 3 слова </w:t>
      </w:r>
      <w:r>
        <w:rPr>
          <w:rFonts w:eastAsia="Calibri"/>
          <w:color w:val="000000"/>
          <w:sz w:val="28"/>
          <w:szCs w:val="28"/>
          <w:highlight w:val="none"/>
        </w:rPr>
        <w:t xml:space="preserve">«либо паспорт с отметкой о регистрации по месту жительства (если он не представлялся в качестве документа, удостоверяющего личность)</w:t>
      </w:r>
      <w:r>
        <w:rPr>
          <w:rFonts w:eastAsia="Calibri"/>
          <w:color w:val="000000"/>
          <w:sz w:val="28"/>
          <w:szCs w:val="28"/>
          <w:highlight w:val="none"/>
        </w:rPr>
        <w:t xml:space="preserve">» заменить словами «, свидетельство о регистрации по месту пребывания».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white"/>
        </w:rPr>
      </w:r>
    </w:p>
    <w:p>
      <w:pPr>
        <w:pStyle w:val="876"/>
        <w:ind w:firstLine="708"/>
        <w:jc w:val="both"/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</w:rPr>
        <w:t xml:space="preserve">3. Настоящее постановление распространяется на правоотношения, возникшие с 01.01.2026.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pStyle w:val="876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87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Губернатор Новосибирской области                              </w:t>
      </w:r>
      <w:r>
        <w:rPr>
          <w:rFonts w:eastAsia="Calibri"/>
          <w:sz w:val="28"/>
          <w:szCs w:val="28"/>
        </w:rPr>
        <w:t xml:space="preserve">                   </w:t>
      </w:r>
      <w:r>
        <w:rPr>
          <w:rFonts w:eastAsia="Calibri"/>
          <w:sz w:val="28"/>
          <w:szCs w:val="28"/>
        </w:rPr>
        <w:t xml:space="preserve">   А.А. Травников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76"/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6"/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6"/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6"/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6"/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6"/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6"/>
        <w:ind w:right="-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6"/>
        <w:tabs>
          <w:tab w:val="center" w:pos="4677" w:leader="none"/>
          <w:tab w:val="right" w:pos="9355" w:leader="none"/>
        </w:tabs>
      </w:pPr>
      <w:r>
        <w:rPr>
          <w:lang w:val="en-US"/>
        </w:rPr>
        <w:t xml:space="preserve">Е.</w:t>
      </w:r>
      <w:r>
        <w:t xml:space="preserve">В</w:t>
      </w:r>
      <w:r>
        <w:rPr>
          <w:lang w:val="en-US"/>
        </w:rPr>
        <w:t xml:space="preserve">. </w:t>
      </w:r>
      <w:r>
        <w:t xml:space="preserve">Бахарева</w:t>
      </w:r>
    </w:p>
    <w:p>
      <w:pPr>
        <w:pStyle w:val="876"/>
        <w:ind w:right="-1"/>
      </w:pPr>
      <w:r>
        <w:rPr>
          <w:lang w:val="en-US"/>
        </w:rPr>
        <w:t xml:space="preserve">238</w:t>
      </w:r>
      <w:r>
        <w:t xml:space="preserve"> </w:t>
      </w:r>
      <w:r>
        <w:rPr>
          <w:lang w:val="en-US"/>
        </w:rPr>
        <w:t xml:space="preserve">75</w:t>
      </w:r>
      <w:r>
        <w:t xml:space="preserve"> </w:t>
      </w:r>
      <w:r>
        <w:t xml:space="preserve">10</w:t>
      </w:r>
    </w:p>
    <w:p>
      <w:pPr>
        <w:pStyle w:val="876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заместитель Губернатора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                                                                          Ю.Ф. Петухов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</w:pPr>
      <w:r>
        <w:rPr>
          <w:color w:val="000000"/>
          <w:sz w:val="28"/>
          <w:szCs w:val="28"/>
        </w:rPr>
        <w:t xml:space="preserve">Заместитель Губернатора </w:t>
      </w:r>
    </w:p>
    <w:p>
      <w:pPr>
        <w:pStyle w:val="87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                       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8"/>
          <w:szCs w:val="28"/>
        </w:rPr>
        <w:t xml:space="preserve">К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Хальзов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 Новосибирской области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Т.Н. Деркач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 труда и социального развития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Бахарева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министр финансов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rPr>
          <w:sz w:val="28"/>
          <w:szCs w:val="28"/>
        </w:rPr>
      </w:pPr>
      <w:r>
        <w:rPr>
          <w:sz w:val="28"/>
          <w:szCs w:val="28"/>
        </w:rPr>
        <w:t xml:space="preserve">и налоговой политики Новосибирской области                                 В.Ю. Голубенко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ind w:right="-1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Начальник планово-финансового управления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6"/>
        <w:ind w:right="-1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министерства труда и социального развития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76"/>
        <w:widowControl/>
        <w:ind w:firstLine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Новосибирской област</w:t>
      </w:r>
      <w:r>
        <w:rPr>
          <w:rFonts w:ascii="Times New Roman" w:hAnsi="Times New Roman"/>
          <w:color w:val="000000"/>
          <w:sz w:val="20"/>
          <w:szCs w:val="20"/>
        </w:rPr>
        <w:t xml:space="preserve">и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Р.В. Романенко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pStyle w:val="876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6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6"/>
      </w:pPr>
      <w:r>
        <w:t xml:space="preserve">Н</w:t>
      </w:r>
      <w:r>
        <w:t xml:space="preserve">ачальник </w:t>
      </w:r>
      <w:r>
        <w:t xml:space="preserve">п</w:t>
      </w:r>
      <w:r>
        <w:t xml:space="preserve">равового управления</w:t>
      </w:r>
    </w:p>
    <w:p>
      <w:pPr>
        <w:pStyle w:val="876"/>
      </w:pPr>
      <w:r>
        <w:t xml:space="preserve">министерства труда и социального</w:t>
      </w:r>
    </w:p>
    <w:p>
      <w:pPr>
        <w:pStyle w:val="876"/>
      </w:pPr>
      <w:r>
        <w:t xml:space="preserve">развития Новосибирской области</w:t>
      </w:r>
      <w:r>
        <w:t xml:space="preserve">                                                                              </w:t>
      </w:r>
      <w:r>
        <w:t xml:space="preserve">                      </w:t>
      </w:r>
      <w:r>
        <w:t xml:space="preserve">  </w:t>
      </w:r>
      <w:r>
        <w:t xml:space="preserve">       </w:t>
      </w:r>
      <w:r>
        <w:t xml:space="preserve">      </w:t>
      </w:r>
      <w:r>
        <w:t xml:space="preserve"> </w:t>
      </w:r>
      <w:r>
        <w:t xml:space="preserve">Е</w:t>
      </w:r>
      <w:r>
        <w:t xml:space="preserve">.</w:t>
      </w:r>
      <w:r>
        <w:t xml:space="preserve">В</w:t>
      </w:r>
      <w:r>
        <w:t xml:space="preserve">. </w:t>
      </w:r>
      <w:r>
        <w:t xml:space="preserve">Нарубина</w:t>
      </w:r>
    </w:p>
    <w:p>
      <w:pPr>
        <w:pStyle w:val="876"/>
      </w:pPr>
    </w:p>
    <w:p>
      <w:pPr>
        <w:pStyle w:val="876"/>
      </w:pPr>
    </w:p>
    <w:p>
      <w:pPr>
        <w:pStyle w:val="876"/>
      </w:pPr>
      <w:r>
        <w:t xml:space="preserve">Начальник управления </w:t>
      </w:r>
      <w:r>
        <w:t xml:space="preserve">семейной </w:t>
      </w:r>
    </w:p>
    <w:p>
      <w:pPr>
        <w:pStyle w:val="876"/>
      </w:pPr>
      <w:r>
        <w:t xml:space="preserve">политики и защиты прав детей</w:t>
      </w:r>
    </w:p>
    <w:p>
      <w:pPr>
        <w:pStyle w:val="876"/>
      </w:pPr>
      <w:r>
        <w:t xml:space="preserve">м</w:t>
      </w:r>
      <w:r>
        <w:t xml:space="preserve">инистерства труда и социального</w:t>
      </w:r>
    </w:p>
    <w:p>
      <w:pPr>
        <w:pStyle w:val="876"/>
      </w:pPr>
      <w:r>
        <w:t xml:space="preserve">развития </w:t>
      </w:r>
      <w:r>
        <w:t xml:space="preserve">Новосибирской области</w:t>
      </w:r>
      <w:r>
        <w:t xml:space="preserve">       </w:t>
      </w:r>
      <w:r>
        <w:t xml:space="preserve">   </w:t>
      </w:r>
      <w:r>
        <w:t xml:space="preserve">                </w:t>
      </w:r>
      <w:r>
        <w:t xml:space="preserve">                                                  </w:t>
      </w:r>
      <w:r>
        <w:t xml:space="preserve">                         </w:t>
      </w:r>
      <w:r>
        <w:t xml:space="preserve">              </w:t>
      </w:r>
      <w:r>
        <w:t xml:space="preserve">Н</w:t>
      </w:r>
      <w:r>
        <w:t xml:space="preserve">.</w:t>
      </w:r>
      <w:r>
        <w:t xml:space="preserve">Л</w:t>
      </w:r>
      <w:r>
        <w:t xml:space="preserve">. </w:t>
      </w:r>
      <w:r>
        <w:t xml:space="preserve">Кузьмина</w:t>
      </w:r>
    </w:p>
    <w:p>
      <w:pPr>
        <w:pStyle w:val="876"/>
      </w:pPr>
    </w:p>
    <w:p>
      <w:pPr>
        <w:pStyle w:val="876"/>
      </w:pPr>
    </w:p>
    <w:p>
      <w:pPr>
        <w:pStyle w:val="876"/>
      </w:pPr>
    </w:p>
    <w:p>
      <w:pPr>
        <w:pStyle w:val="876"/>
      </w:pPr>
    </w:p>
    <w:p>
      <w:pPr>
        <w:pStyle w:val="876"/>
      </w:pPr>
      <w:r>
        <w:t xml:space="preserve">В</w:t>
      </w:r>
      <w:r>
        <w:t xml:space="preserve">.</w:t>
      </w:r>
      <w:r>
        <w:t xml:space="preserve">С</w:t>
      </w:r>
      <w:r>
        <w:t xml:space="preserve">. </w:t>
      </w:r>
      <w:r>
        <w:t xml:space="preserve">Купач</w:t>
      </w:r>
    </w:p>
    <w:p>
      <w:pPr>
        <w:pStyle w:val="876"/>
      </w:pPr>
      <w:r>
        <w:t xml:space="preserve">2</w:t>
      </w:r>
      <w:r>
        <w:t xml:space="preserve">38 77 59</w:t>
      </w:r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</w:p>
  <w:p>
    <w:pPr>
      <w:pStyle w:val="887"/>
      <w:jc w:val="center"/>
      <w:rPr>
        <w:color w:val="ffffff"/>
      </w:rPr>
    </w:pPr>
    <w:r>
      <w:rPr>
        <w:color w:val="ffffff"/>
      </w:rPr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3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0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5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2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9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694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ind w:left="720"/>
      <w:contextualSpacing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spacing w:after="57"/>
      <w:ind w:left="0" w:right="0" w:firstLine="0"/>
    </w:pPr>
  </w:style>
  <w:style w:type="paragraph" w:styleId="866">
    <w:name w:val="toc 2"/>
    <w:basedOn w:val="876"/>
    <w:next w:val="876"/>
    <w:uiPriority w:val="39"/>
    <w:unhideWhenUsed/>
    <w:pPr>
      <w:spacing w:after="57"/>
      <w:ind w:left="283" w:right="0" w:firstLine="0"/>
    </w:pPr>
  </w:style>
  <w:style w:type="paragraph" w:styleId="867">
    <w:name w:val="toc 3"/>
    <w:basedOn w:val="876"/>
    <w:next w:val="876"/>
    <w:uiPriority w:val="39"/>
    <w:unhideWhenUsed/>
    <w:pPr>
      <w:spacing w:after="57"/>
      <w:ind w:left="567" w:right="0" w:firstLine="0"/>
    </w:pPr>
  </w:style>
  <w:style w:type="paragraph" w:styleId="868">
    <w:name w:val="toc 4"/>
    <w:basedOn w:val="876"/>
    <w:next w:val="876"/>
    <w:uiPriority w:val="39"/>
    <w:unhideWhenUsed/>
    <w:pPr>
      <w:spacing w:after="57"/>
      <w:ind w:left="850" w:right="0" w:firstLine="0"/>
    </w:pPr>
  </w:style>
  <w:style w:type="paragraph" w:styleId="869">
    <w:name w:val="toc 5"/>
    <w:basedOn w:val="876"/>
    <w:next w:val="876"/>
    <w:uiPriority w:val="39"/>
    <w:unhideWhenUsed/>
    <w:pPr>
      <w:spacing w:after="57"/>
      <w:ind w:left="1134" w:right="0" w:firstLine="0"/>
    </w:pPr>
  </w:style>
  <w:style w:type="paragraph" w:styleId="870">
    <w:name w:val="toc 6"/>
    <w:basedOn w:val="876"/>
    <w:next w:val="876"/>
    <w:uiPriority w:val="39"/>
    <w:unhideWhenUsed/>
    <w:pPr>
      <w:spacing w:after="57"/>
      <w:ind w:left="1417" w:right="0" w:firstLine="0"/>
    </w:pPr>
  </w:style>
  <w:style w:type="paragraph" w:styleId="871">
    <w:name w:val="toc 7"/>
    <w:basedOn w:val="876"/>
    <w:next w:val="876"/>
    <w:uiPriority w:val="39"/>
    <w:unhideWhenUsed/>
    <w:pPr>
      <w:spacing w:after="57"/>
      <w:ind w:left="1701" w:right="0" w:firstLine="0"/>
    </w:pPr>
  </w:style>
  <w:style w:type="paragraph" w:styleId="872">
    <w:name w:val="toc 8"/>
    <w:basedOn w:val="876"/>
    <w:next w:val="876"/>
    <w:uiPriority w:val="39"/>
    <w:unhideWhenUsed/>
    <w:pPr>
      <w:spacing w:after="57"/>
      <w:ind w:left="1984" w:right="0" w:firstLine="0"/>
    </w:pPr>
  </w:style>
  <w:style w:type="paragraph" w:styleId="873">
    <w:name w:val="toc 9"/>
    <w:basedOn w:val="876"/>
    <w:next w:val="876"/>
    <w:uiPriority w:val="39"/>
    <w:unhideWhenUsed/>
    <w:pPr>
      <w:spacing w:after="57"/>
      <w:ind w:left="2268" w:right="0" w:firstLine="0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rFonts w:ascii="Times New Roman" w:hAnsi="Times New Roman" w:eastAsia="Times New Roman"/>
      <w:lang w:val="ru-RU" w:eastAsia="ru-RU" w:bidi="ar-SA"/>
    </w:rPr>
  </w:style>
  <w:style w:type="paragraph" w:styleId="877">
    <w:name w:val="Заголовок 1"/>
    <w:basedOn w:val="876"/>
    <w:next w:val="876"/>
    <w:link w:val="881"/>
    <w:qFormat/>
    <w:pPr>
      <w:keepNext/>
      <w:jc w:val="right"/>
      <w:outlineLvl w:val="0"/>
    </w:pPr>
    <w:rPr>
      <w:sz w:val="28"/>
      <w:lang w:val="en-US"/>
    </w:rPr>
  </w:style>
  <w:style w:type="character" w:styleId="878">
    <w:name w:val="Основной шрифт абзаца"/>
    <w:next w:val="878"/>
    <w:link w:val="876"/>
    <w:uiPriority w:val="1"/>
    <w:unhideWhenUsed/>
  </w:style>
  <w:style w:type="table" w:styleId="879">
    <w:name w:val="Обычная таблица"/>
    <w:next w:val="879"/>
    <w:link w:val="876"/>
    <w:uiPriority w:val="99"/>
    <w:semiHidden/>
    <w:unhideWhenUsed/>
    <w:tblPr/>
  </w:style>
  <w:style w:type="numbering" w:styleId="880">
    <w:name w:val="Нет списка"/>
    <w:next w:val="880"/>
    <w:link w:val="876"/>
    <w:uiPriority w:val="99"/>
    <w:semiHidden/>
    <w:unhideWhenUsed/>
  </w:style>
  <w:style w:type="character" w:styleId="881">
    <w:name w:val="Заголовок 1 Знак"/>
    <w:next w:val="881"/>
    <w:link w:val="87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2">
    <w:name w:val="Абзац списка"/>
    <w:basedOn w:val="876"/>
    <w:next w:val="882"/>
    <w:link w:val="876"/>
    <w:uiPriority w:val="34"/>
    <w:qFormat/>
    <w:pPr>
      <w:ind w:left="720"/>
      <w:contextualSpacing/>
    </w:pPr>
  </w:style>
  <w:style w:type="paragraph" w:styleId="883">
    <w:name w:val="Текст выноски"/>
    <w:basedOn w:val="876"/>
    <w:next w:val="883"/>
    <w:link w:val="884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84">
    <w:name w:val="Текст выноски Знак"/>
    <w:next w:val="884"/>
    <w:link w:val="88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85">
    <w:name w:val="Сетка таблицы"/>
    <w:basedOn w:val="879"/>
    <w:next w:val="885"/>
    <w:link w:val="876"/>
    <w:uiPriority w:val="59"/>
    <w:pPr>
      <w:spacing w:after="0" w:line="240" w:lineRule="auto"/>
      <w:jc w:val="both"/>
    </w:pPr>
    <w:tblPr/>
  </w:style>
  <w:style w:type="paragraph" w:styleId="886">
    <w:name w:val="ConsPlusCell"/>
    <w:next w:val="886"/>
    <w:link w:val="876"/>
    <w:uiPriority w:val="99"/>
    <w:rPr>
      <w:rFonts w:ascii="Times New Roman" w:hAnsi="Times New Roman"/>
      <w:sz w:val="28"/>
      <w:szCs w:val="28"/>
      <w:lang w:val="ru-RU" w:eastAsia="en-US" w:bidi="ar-SA"/>
    </w:rPr>
  </w:style>
  <w:style w:type="paragraph" w:styleId="887">
    <w:name w:val="Верхний колонтитул"/>
    <w:basedOn w:val="876"/>
    <w:next w:val="887"/>
    <w:link w:val="88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88">
    <w:name w:val="Верхний колонтитул Знак"/>
    <w:next w:val="888"/>
    <w:link w:val="88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9">
    <w:name w:val="Нижний колонтитул"/>
    <w:basedOn w:val="876"/>
    <w:next w:val="889"/>
    <w:link w:val="89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90">
    <w:name w:val="Нижний колонтитул Знак"/>
    <w:next w:val="890"/>
    <w:link w:val="88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1">
    <w:name w:val="ConsPlusNonformat"/>
    <w:next w:val="891"/>
    <w:link w:val="87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92">
    <w:name w:val="Без интервала"/>
    <w:next w:val="892"/>
    <w:link w:val="876"/>
    <w:uiPriority w:val="1"/>
    <w:qFormat/>
    <w:pPr>
      <w:widowControl w:val="off"/>
      <w:ind w:firstLine="720"/>
      <w:jc w:val="both"/>
    </w:pPr>
    <w:rPr>
      <w:rFonts w:ascii="Arial" w:hAnsi="Arial" w:eastAsia="Times New Roman" w:cs="Arial"/>
      <w:lang w:val="ru-RU" w:eastAsia="ru-RU" w:bidi="ar-SA"/>
    </w:rPr>
  </w:style>
  <w:style w:type="paragraph" w:styleId="893">
    <w:name w:val="ConsPlusNormal"/>
    <w:next w:val="893"/>
    <w:link w:val="876"/>
    <w:rPr>
      <w:rFonts w:cs="Calibri"/>
      <w:b/>
      <w:bCs/>
      <w:sz w:val="22"/>
      <w:szCs w:val="22"/>
      <w:lang w:val="ru-RU" w:eastAsia="ru-RU" w:bidi="ar-SA"/>
    </w:rPr>
  </w:style>
  <w:style w:type="character" w:styleId="894">
    <w:name w:val="Знак примечания"/>
    <w:next w:val="894"/>
    <w:link w:val="876"/>
    <w:uiPriority w:val="99"/>
    <w:semiHidden/>
    <w:unhideWhenUsed/>
    <w:rPr>
      <w:sz w:val="16"/>
      <w:szCs w:val="16"/>
    </w:rPr>
  </w:style>
  <w:style w:type="paragraph" w:styleId="895">
    <w:name w:val="Текст примечания"/>
    <w:basedOn w:val="876"/>
    <w:next w:val="895"/>
    <w:link w:val="896"/>
    <w:uiPriority w:val="99"/>
    <w:semiHidden/>
    <w:unhideWhenUsed/>
  </w:style>
  <w:style w:type="character" w:styleId="896">
    <w:name w:val="Текст примечания Знак"/>
    <w:next w:val="896"/>
    <w:link w:val="895"/>
    <w:uiPriority w:val="99"/>
    <w:semiHidden/>
    <w:rPr>
      <w:rFonts w:ascii="Times New Roman" w:hAnsi="Times New Roman" w:eastAsia="Times New Roman"/>
    </w:rPr>
  </w:style>
  <w:style w:type="character" w:styleId="897">
    <w:name w:val="Строгий"/>
    <w:next w:val="897"/>
    <w:link w:val="876"/>
    <w:uiPriority w:val="22"/>
    <w:qFormat/>
    <w:rPr>
      <w:b/>
      <w:bCs/>
    </w:rPr>
  </w:style>
  <w:style w:type="character" w:styleId="898">
    <w:name w:val="Гиперссылка"/>
    <w:next w:val="898"/>
    <w:link w:val="876"/>
    <w:uiPriority w:val="99"/>
    <w:unhideWhenUsed/>
    <w:rPr>
      <w:color w:val="0563c1"/>
      <w:u w:val="single"/>
    </w:rPr>
  </w:style>
  <w:style w:type="character" w:styleId="899" w:default="1">
    <w:name w:val="Default Paragraph Font"/>
    <w:uiPriority w:val="1"/>
    <w:semiHidden/>
    <w:unhideWhenUsed/>
  </w:style>
  <w:style w:type="numbering" w:styleId="900" w:default="1">
    <w:name w:val="No List"/>
    <w:uiPriority w:val="99"/>
    <w:semiHidden/>
    <w:unhideWhenUsed/>
  </w:style>
  <w:style w:type="table" w:styleId="9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revision>34</cp:revision>
  <dcterms:created xsi:type="dcterms:W3CDTF">2024-09-02T10:47:00Z</dcterms:created>
  <dcterms:modified xsi:type="dcterms:W3CDTF">2025-12-22T09:34:23Z</dcterms:modified>
  <cp:version>983040</cp:version>
</cp:coreProperties>
</file>