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приказ министерства труда и социального развития Новосибирской области от 30.03.2022 № 290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pStyle w:val="875"/>
        <w:jc w:val="center"/>
        <w:spacing w:line="240" w:lineRule="auto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874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Внести в </w:t>
      </w:r>
      <w:r>
        <w:rPr>
          <w:rFonts w:ascii="Times New Roman" w:hAnsi="Times New Roman"/>
          <w:sz w:val="27"/>
          <w:szCs w:val="27"/>
        </w:rPr>
        <w:t xml:space="preserve">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7"/>
          <w:szCs w:val="27"/>
        </w:rPr>
        <w:t xml:space="preserve">30.03.2022 № 290</w:t>
      </w:r>
      <w:r>
        <w:rPr>
          <w:rFonts w:ascii="Times New Roman" w:hAnsi="Times New Roman"/>
          <w:sz w:val="27"/>
          <w:szCs w:val="27"/>
        </w:rPr>
        <w:t xml:space="preserve"> «Об утверждении форм документов, используемых для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сертификатом»</w:t>
      </w:r>
      <w:r>
        <w:rPr>
          <w:rFonts w:ascii="Times New Roman" w:hAnsi="Times New Roman"/>
          <w:sz w:val="27"/>
          <w:szCs w:val="27"/>
        </w:rPr>
        <w:t xml:space="preserve"> следующие изменения: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4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</w:rPr>
        <w:t xml:space="preserve">в приложении № 4: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pStyle w:val="874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1. В наименовании слово «населения» заменить словом «инвалидов».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pStyle w:val="874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2. Таблицу после строки 9 дополнить строками следующего содержания: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817"/>
        <w:gridCol w:w="5941"/>
        <w:gridCol w:w="2671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874"/>
              <w:ind w:left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2" w:type="dxa"/>
            <w:textDirection w:val="lrTb"/>
            <w:noWrap w:val="false"/>
          </w:tcPr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Сведения о достижении конечного результата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874"/>
              <w:ind w:left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10.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1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Трудоустройство потребителя государственной услуги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с ____________________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(дата трудоустройства)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в ______________________________________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(наименование организации-работодателя)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на должность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 (рабочее место)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 _______________________________________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(наименование должности, рабочего места или профессии  </w:t>
              <w:br/>
              <w:t xml:space="preserve">   (специальности))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pStyle w:val="874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  <w:highlight w:val="none"/>
              </w:rPr>
            </w:r>
          </w:p>
        </w:tc>
      </w:tr>
    </w:tbl>
    <w:p>
      <w:pPr>
        <w:pStyle w:val="874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35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Бахарева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37" w:right="567" w:bottom="737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8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63">
    <w:name w:val="Heading 4"/>
    <w:basedOn w:val="862"/>
    <w:next w:val="862"/>
    <w:link w:val="86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Header"/>
    <w:basedOn w:val="862"/>
    <w:link w:val="8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9" w:customStyle="1">
    <w:name w:val="Верхний колонтитул Знак"/>
    <w:basedOn w:val="864"/>
    <w:link w:val="8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0" w:customStyle="1">
    <w:name w:val="Сетка таблицы1"/>
    <w:basedOn w:val="865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4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List Paragraph"/>
    <w:basedOn w:val="862"/>
    <w:uiPriority w:val="34"/>
    <w:qFormat/>
    <w:pPr>
      <w:contextualSpacing/>
      <w:ind w:left="720"/>
    </w:p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>
    <w:name w:val="Body Text"/>
    <w:basedOn w:val="862"/>
    <w:link w:val="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77" w:customStyle="1">
    <w:name w:val="Основной текст Знак"/>
    <w:basedOn w:val="864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uiPriority w:val="99"/>
    <w:unhideWhenUsed/>
    <w:rPr>
      <w:b w:val="0"/>
      <w:bCs w:val="0"/>
      <w:color w:val="292a24"/>
      <w:u w:val="single"/>
    </w:rPr>
  </w:style>
  <w:style w:type="paragraph" w:styleId="879">
    <w:name w:val="Body Text Indent"/>
    <w:basedOn w:val="862"/>
    <w:link w:val="880"/>
    <w:uiPriority w:val="99"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4"/>
    <w:link w:val="879"/>
    <w:uiPriority w:val="99"/>
    <w:rPr>
      <w:rFonts w:ascii="Calibri" w:hAnsi="Calibri" w:eastAsia="Times New Roman" w:cs="Times New Roman"/>
      <w:lang w:eastAsia="ru-RU"/>
    </w:rPr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Calibri" w:hAnsi="Calibri" w:eastAsia="Times New Roman" w:cs="Times New Roman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9800-3401-47A3-AFE6-19C99C8D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14</cp:revision>
  <dcterms:created xsi:type="dcterms:W3CDTF">2022-08-22T09:46:00Z</dcterms:created>
  <dcterms:modified xsi:type="dcterms:W3CDTF">2024-10-21T09:28:59Z</dcterms:modified>
</cp:coreProperties>
</file>