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tcW w:w="9889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г. Новосибирск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 внесении изменений в приказ министерства труда и социального развития Новосибирской области от 26.10.2023 № 1898-НПА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rPr>
          <w:rFonts w:ascii="Times New Roman" w:hAnsi="Times New Roman"/>
          <w:sz w:val="28"/>
          <w:szCs w:val="28"/>
        </w:rPr>
      </w:pP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ПРИКАЗЫВАЮ: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Внести в приказ министерства труда и социального развития Новосибирской области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 следующие изменения: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</w:rPr>
        <w:t xml:space="preserve">. Пункт 2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«2. Начальнику управления организации социальных выплат </w:t>
      </w:r>
      <w:r>
        <w:rPr>
          <w:rFonts w:ascii="Times New Roman" w:hAnsi="Times New Roman"/>
          <w:color w:val="000000"/>
          <w:sz w:val="27"/>
          <w:szCs w:val="27"/>
        </w:rPr>
        <w:t xml:space="preserve">Радичу</w:t>
      </w:r>
      <w:r>
        <w:rPr>
          <w:rFonts w:ascii="Times New Roman" w:hAnsi="Times New Roman"/>
          <w:color w:val="000000"/>
          <w:sz w:val="27"/>
          <w:szCs w:val="27"/>
        </w:rPr>
        <w:t xml:space="preserve"> Д.С. обеспечить использование формы заявления, утвержденной настоящим приказом, при предоставлении государственной услуги «Назначение и выплата единовременных денежных пособий родителям и вдовам (вдовцам) погибших участников боевых действий» центрами социальной поддержки населения, подведомственными министерству труда и социального развития Новосибирской области (клиентскими службами).».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</w:t>
      </w:r>
      <w:bookmarkStart w:id="0" w:name="_GoBack"/>
      <w:bookmarkEnd w:id="0"/>
      <w:r>
        <w:rPr>
          <w:rFonts w:ascii="Times New Roman" w:hAnsi="Times New Roman"/>
          <w:color w:val="000000"/>
          <w:sz w:val="27"/>
          <w:szCs w:val="27"/>
        </w:rPr>
        <w:t xml:space="preserve">. Форму заявления о назначении и выплате единовременных денежных пособий родителям, вдовам (вдовцам) погибших участников боевых действий изложить в редакции согласно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приложению</w:t>
      </w:r>
      <w:r>
        <w:rPr>
          <w:rFonts w:ascii="Times New Roman" w:hAnsi="Times New Roman"/>
          <w:color w:val="000000"/>
          <w:sz w:val="27"/>
          <w:szCs w:val="27"/>
        </w:rPr>
        <w:t xml:space="preserve"> к настоящему приказу.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Министр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Е.В. </w:t>
      </w:r>
      <w:r>
        <w:rPr>
          <w:rFonts w:ascii="Times New Roman" w:hAnsi="Times New Roman"/>
          <w:sz w:val="27"/>
          <w:szCs w:val="27"/>
        </w:rPr>
        <w:t xml:space="preserve">Бахарева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приказу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министерства труда и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социального развития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от__________№________</w:t>
      </w:r>
    </w:p>
    <w:p>
      <w:pPr>
        <w:widowControl w:val="o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bookmarkStart w:id="1" w:name="undefined"/>
      <w:bookmarkEnd w:id="1"/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«Утверждена</w:t>
      </w:r>
    </w:p>
    <w:p>
      <w:pPr>
        <w:widowControl w:val="off"/>
        <w:spacing w:after="0" w:line="240" w:lineRule="auto"/>
        <w:ind w:left="524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</w:p>
    <w:p>
      <w:pPr>
        <w:widowControl w:val="off"/>
        <w:spacing w:after="0" w:line="240" w:lineRule="auto"/>
        <w:ind w:left="524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26.10.2023 № 1898-НПА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ФОРМА</w:t>
      </w:r>
    </w:p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</w:pPr>
      <w:r>
        <w:rPr>
          <w:rFonts w:ascii="Times New Roman" w:hAnsi="Times New Roman"/>
          <w:color w:val="000000"/>
          <w:sz w:val="27"/>
        </w:rPr>
        <w:t xml:space="preserve">В ____________________________________________________________________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1" w:hanging="11"/>
        <w:jc w:val="center"/>
      </w:pPr>
      <w:r>
        <w:rPr>
          <w:rFonts w:ascii="Times New Roman" w:hAnsi="Times New Roman"/>
          <w:color w:val="000000"/>
          <w:sz w:val="27"/>
        </w:rPr>
        <w:t xml:space="preserve">______________________________________________________________________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/>
        <w:jc w:val="both"/>
      </w:pPr>
      <w:r>
        <w:rPr>
          <w:rFonts w:ascii="Times New Roman" w:hAnsi="Times New Roman"/>
          <w:i/>
          <w:color w:val="000000"/>
          <w:sz w:val="27"/>
        </w:rPr>
        <w:t xml:space="preserve">(наименование центра социальной поддержки населения (клиентской службы))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ЗАЯВЛЕНИЕ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назначении и выплате</w:t>
      </w:r>
      <w:r>
        <w:rPr>
          <w:rFonts w:ascii="Times New Roman" w:hAnsi="Times New Roman"/>
          <w:sz w:val="24"/>
          <w:szCs w:val="24"/>
        </w:rPr>
        <w:t xml:space="preserve"> единовременных денежных пособий родителям, вдовам (вдовцам) погибших участников боевых действий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</w:rPr>
      </w:pPr>
    </w:p>
    <w:p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Я,  _</w:t>
      </w: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(фамилия, имя, отчество (последнее - при наличии))</w:t>
      </w:r>
    </w:p>
    <w:p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(СНИЛС):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адрес места жительства гражданина с указанием номера почтового отделения)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en-US"/>
        </w:rPr>
        <w:t xml:space="preserve">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________________________,</w:t>
      </w:r>
    </w:p>
    <w:p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________________________________________________________________________________,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контактный телефон)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________________________________________________________________________________;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страховой номер индивидуального лицевого счета (СНИЛС))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923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7" w:type="dxa"/>
          <w:top w:w="117" w:type="dxa"/>
          <w:right w:w="90" w:type="dxa"/>
          <w:bottom w:w="55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>
        <w:trPr>
          <w:trHeight w:val="508"/>
        </w:trPr>
        <w:tc>
          <w:tcPr>
            <w:tcW w:w="3073" w:type="dxa"/>
            <w:shd w:val="clear" w:color="ffffff" w:fill="ffffff"/>
          </w:tcPr>
          <w:p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документа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W w:w="212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17"/>
        </w:trPr>
        <w:tc>
          <w:tcPr>
            <w:tcW w:w="3073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Серия, номер документа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рождения</w:t>
            </w:r>
          </w:p>
        </w:tc>
        <w:tc>
          <w:tcPr>
            <w:tcW w:w="212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рождения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hanging="10"/>
        <w:jc w:val="both"/>
        <w:rPr>
          <w:rFonts w:ascii="Times New Roman" w:hAnsi="Times New Roman"/>
          <w:sz w:val="10"/>
          <w:szCs w:val="1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 Прошу назначить мне </w:t>
      </w:r>
      <w:r>
        <w:rPr>
          <w:rFonts w:ascii="Times New Roman" w:hAnsi="Times New Roman"/>
          <w:sz w:val="24"/>
          <w:szCs w:val="24"/>
        </w:rPr>
        <w:t xml:space="preserve">единовременное денежное пособие, как __________________________________________________________________________________,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(указать степень родства)</w:t>
      </w:r>
    </w:p>
    <w:p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</w:rPr>
      </w:pPr>
      <w:r>
        <w:rPr>
          <w:rStyle w:val="aff0"/>
          <w:rFonts w:ascii="Times New Roman" w:hAnsi="Times New Roman"/>
          <w:i w:val="0"/>
          <w:sz w:val="24"/>
          <w:szCs w:val="24"/>
        </w:rPr>
        <w:t xml:space="preserve">погибшего (пропавшего без вести) участника боевых действий</w:t>
      </w:r>
      <w:r>
        <w:rPr>
          <w:rFonts w:ascii="Times New Roman" w:hAnsi="Times New Roman"/>
          <w:sz w:val="24"/>
          <w:szCs w:val="24"/>
          <w:lang w:eastAsia="en-US"/>
        </w:rPr>
        <w:t xml:space="preserve"> (отметить нужное).</w:t>
      </w:r>
    </w:p>
    <w:p>
      <w:pPr>
        <w:widowControl w:val="off"/>
        <w:spacing w:before="60" w:after="0" w:line="240" w:lineRule="auto"/>
        <w:ind w:firstLine="709"/>
        <w:jc w:val="both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3. Прошу доставить </w:t>
      </w:r>
      <w:r>
        <w:rPr>
          <w:rFonts w:ascii="Times New Roman" w:hAnsi="Times New Roman"/>
          <w:sz w:val="24"/>
          <w:szCs w:val="24"/>
        </w:rPr>
        <w:t xml:space="preserve">пособие </w:t>
      </w:r>
      <w:r>
        <w:rPr>
          <w:rFonts w:ascii="Times New Roman" w:hAnsi="Times New Roman" w:eastAsia="SimSun"/>
          <w:sz w:val="24"/>
          <w:szCs w:val="24"/>
        </w:rPr>
        <w:t xml:space="preserve">одним из указанных способов</w:t>
      </w:r>
      <w:r>
        <w:rPr>
          <w:rFonts w:ascii="Times New Roman" w:hAnsi="Times New Roman" w:eastAsia="SimSun"/>
          <w:i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(отметить нужное):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lang w:eastAsia="en-US"/>
        </w:rPr>
        <w:t xml:space="preserve">(наименование банка, № карты платежной системы «МИР»)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lang w:eastAsia="en-US"/>
        </w:rPr>
        <w:t xml:space="preserve">(наименование банка, № лицевого счета и реквизиты кредитной организации </w:t>
      </w:r>
      <w:r>
        <w:rPr>
          <w:rFonts w:ascii="Times New Roman" w:hAnsi="Times New Roman" w:eastAsia="Calibri"/>
          <w:lang w:eastAsia="en-US"/>
        </w:rPr>
        <w:br/>
        <w:t xml:space="preserve">иной платежной системы)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49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0288;o:allowoverlap:true;o:allowincell:true;mso-position-horizontal-relative:text;margin-left:1.10pt;mso-position-horizontal:absolute;mso-position-vertical-relative:text;margin-top:1.75pt;mso-position-vertical:absolute;width:28.5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доставить по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адресу:_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_</w:t>
      </w:r>
    </w:p>
    <w:p>
      <w:pPr>
        <w:spacing w:before="60" w:after="0" w:line="259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_______________________________________________________________________________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___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</w:t>
      </w:r>
    </w:p>
    <w:p>
      <w:pPr>
        <w:spacing w:after="0" w:line="240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eastAsia="en-US"/>
        </w:rPr>
        <w:t xml:space="preserve">(адрес, организация почтовой связи)</w:t>
      </w:r>
    </w:p>
    <w:p>
      <w:pPr>
        <w:spacing w:before="120" w:after="160" w:line="240" w:lineRule="auto"/>
        <w:ind w:firstLine="709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before="60" w:after="0" w:line="259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«___»  ____________ г.  _______________  ____________________________________________</w:t>
      </w:r>
    </w:p>
    <w:p>
      <w:pPr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i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="Calibri"/>
          <w:lang w:eastAsia="en-US"/>
        </w:rPr>
        <w:t xml:space="preserve">(</w:t>
      </w:r>
      <w:r>
        <w:rPr>
          <w:rFonts w:ascii="Times New Roman" w:hAnsi="Times New Roman" w:eastAsia="Calibri"/>
          <w:lang w:eastAsia="en-US"/>
        </w:rPr>
        <w:t xml:space="preserve">дата)   </w:t>
      </w:r>
      <w:r>
        <w:rPr>
          <w:rFonts w:ascii="Times New Roman" w:hAnsi="Times New Roman" w:eastAsia="Calibri"/>
          <w:lang w:eastAsia="en-US"/>
        </w:rPr>
        <w:t xml:space="preserve">                       (подпись)                                         (фамилия, инициалы)</w:t>
      </w:r>
    </w:p>
    <w:p>
      <w:pPr>
        <w:spacing w:before="120"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before="120" w:after="160" w:line="240" w:lineRule="auto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К заявлению прилагаю следующие документы: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________________________________________________________________________________</w:t>
      </w: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pStyle w:val="1"/>
        <w:keepNext w:val="0"/>
        <w:spacing w:before="0"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                                                                  ___________________________</w:t>
      </w:r>
    </w:p>
    <w:p>
      <w:pPr>
        <w:pStyle w:val="1"/>
        <w:keepNext w:val="0"/>
        <w:spacing w:before="0"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 (</w:t>
      </w:r>
      <w:r>
        <w:rPr>
          <w:rFonts w:ascii="Times New Roman" w:hAnsi="Times New Roman" w:eastAsia="Calibri" w:cs="Times New Roman"/>
          <w:sz w:val="22"/>
          <w:szCs w:val="22"/>
        </w:rPr>
        <w:t xml:space="preserve">дата)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                                                                                                 (подпись заявителя)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widowControl w:val="off"/>
        <w:spacing w:after="0" w:line="240" w:lineRule="auto"/>
        <w:ind w:left="709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Результат рассмотрения заявления </w:t>
      </w:r>
      <w:r>
        <w:rPr>
          <w:rFonts w:ascii="Times New Roman" w:hAnsi="Times New Roman"/>
          <w:sz w:val="24"/>
          <w:szCs w:val="24"/>
        </w:rPr>
        <w:t xml:space="preserve">прошу направить</w:t>
      </w:r>
      <w:r>
        <w:rPr>
          <w:rFonts w:ascii="Times New Roman" w:hAnsi="Times New Roman"/>
          <w:sz w:val="24"/>
          <w:szCs w:val="24"/>
        </w:rPr>
        <w:t xml:space="preserve"> (отметить нужное):</w:t>
      </w:r>
    </w:p>
    <w:p>
      <w:pPr>
        <w:widowControl w:val="o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9921" w:type="dxa"/>
        <w:tblLayout w:type="fixed"/>
        <w:tblLook w:val="04A0" w:firstRow="1" w:lastRow="0" w:firstColumn="1" w:lastColumn="0" w:noHBand="0" w:noVBand="1"/>
      </w:tblPr>
      <w:tblGrid>
        <w:gridCol w:w="850"/>
        <w:gridCol w:w="9071"/>
      </w:tblGrid>
      <w:tr>
        <w:trPr>
          <w:trHeight w:val="706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ажном виде в многофункциональный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</w:t>
            </w:r>
          </w:p>
        </w:tc>
      </w:tr>
      <w:t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бумажном виде в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социальной поддержки (клиентскую службу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</w:p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559"/>
        </w:trPr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электронном виде в личный 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федеральной госуда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рственной информационной системы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«Единый портал государственных и муниципальных услуг»</w:t>
            </w:r>
          </w:p>
        </w:tc>
      </w:tr>
    </w:tbl>
    <w:p>
      <w:pPr>
        <w:widowControl w:val="off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after="0" w:line="259" w:lineRule="auto"/>
        <w:jc w:val="center"/>
        <w:rPr>
          <w:rFonts w:ascii="Times New Roman" w:hAnsi="Times New Roman" w:eastAsia="Calibri"/>
          <w:sz w:val="28"/>
          <w:szCs w:val="28"/>
        </w:rPr>
      </w:pPr>
    </w:p>
    <w:tbl>
      <w:tblPr>
        <w:tblW w:w="9941" w:type="dxa"/>
        <w:tblInd w:w="-3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40" w:type="dxa"/>
          <w:top w:w="135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>
        <w:trPr>
          <w:trHeight w:val="489"/>
        </w:trPr>
        <w:tc>
          <w:tcPr>
            <w:tcW w:w="3857" w:type="dxa"/>
            <w:vMerge w:val="restart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Данные, указанные в заявлении, соответствуют документу, удостоверяющему личность заявителя</w:t>
            </w:r>
          </w:p>
        </w:tc>
        <w:tc>
          <w:tcPr>
            <w:tcW w:w="297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Подпись специалиста</w:t>
            </w: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Расшифровка подписи специалиста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 xml:space="preserve">(фамилия, инициалы) </w:t>
            </w:r>
          </w:p>
        </w:tc>
      </w:tr>
      <w:tr>
        <w:trPr>
          <w:trHeight w:val="458"/>
        </w:trPr>
        <w:tc>
          <w:tcPr>
            <w:tcW w:w="3857" w:type="dxa"/>
            <w:vMerge w:val="continue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».</w:t>
      </w:r>
    </w:p>
    <w:sectPr>
      <w:headerReference w:type="default" r:id="rId9"/>
      <w:headerReference w:type="first" r:id="rId10"/>
      <w:pgSz w:w="11906" w:h="16838"/>
      <w:pgMar w:top="1134" w:right="567" w:bottom="709" w:left="1418" w:header="709" w:footer="783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tabs>
        <w:tab w:val="clear" w:pos="4536"/>
        <w:tab w:val="clear" w:pos="9072"/>
        <w:tab w:val="left" w:pos="3864"/>
      </w:tabs>
      <w:ind w:firstLine="0"/>
      <w:jc w:val="center"/>
      <w:rPr>
        <w:sz w:val="22"/>
        <w:szCs w:val="22"/>
      </w:rPr>
    </w:pPr>
    <w:r>
      <w:rPr>
        <w:sz w:val="22"/>
        <w:szCs w:val="22"/>
      </w:rPr>
      <w:t xml:space="preserve"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69E2F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732C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53ED3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9A29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F6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4405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B237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64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DA2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plc="62E4366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22D48B7E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05805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FC2F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2CC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5A2D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32A1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AE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D43A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plc="97AC4746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D302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2C54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7AD0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C40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F067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1C83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B6E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BED0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plc="761A343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5E24DD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712B45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3BAD2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8F69F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188F5F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250E8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DFC35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97E9AE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 w:tplc="583693CC">
      <w:start w:val="1"/>
      <w:numFmt w:val="decimal"/>
      <w:lvlText w:val="%1."/>
      <w:lvlJc w:val="left"/>
      <w:pPr>
        <w:ind w:left="1418" w:hanging="360"/>
      </w:pPr>
    </w:lvl>
    <w:lvl w:ilvl="1" w:tplc="8DC41278">
      <w:start w:val="1"/>
      <w:numFmt w:val="lowerLetter"/>
      <w:lvlText w:val="%2."/>
      <w:lvlJc w:val="left"/>
      <w:pPr>
        <w:ind w:left="2138" w:hanging="360"/>
      </w:pPr>
    </w:lvl>
    <w:lvl w:ilvl="2" w:tplc="071E5B64">
      <w:start w:val="1"/>
      <w:numFmt w:val="lowerRoman"/>
      <w:lvlText w:val="%3."/>
      <w:lvlJc w:val="right"/>
      <w:pPr>
        <w:ind w:left="2858" w:hanging="180"/>
      </w:pPr>
    </w:lvl>
    <w:lvl w:ilvl="3" w:tplc="7072326A">
      <w:start w:val="1"/>
      <w:numFmt w:val="decimal"/>
      <w:lvlText w:val="%4."/>
      <w:lvlJc w:val="left"/>
      <w:pPr>
        <w:ind w:left="3578" w:hanging="360"/>
      </w:pPr>
    </w:lvl>
    <w:lvl w:ilvl="4" w:tplc="66228266">
      <w:start w:val="1"/>
      <w:numFmt w:val="lowerLetter"/>
      <w:lvlText w:val="%5."/>
      <w:lvlJc w:val="left"/>
      <w:pPr>
        <w:ind w:left="4298" w:hanging="360"/>
      </w:pPr>
    </w:lvl>
    <w:lvl w:ilvl="5" w:tplc="E214C4F8">
      <w:start w:val="1"/>
      <w:numFmt w:val="lowerRoman"/>
      <w:lvlText w:val="%6."/>
      <w:lvlJc w:val="right"/>
      <w:pPr>
        <w:ind w:left="5018" w:hanging="180"/>
      </w:pPr>
    </w:lvl>
    <w:lvl w:ilvl="6" w:tplc="D3C6FE0C">
      <w:start w:val="1"/>
      <w:numFmt w:val="decimal"/>
      <w:lvlText w:val="%7."/>
      <w:lvlJc w:val="left"/>
      <w:pPr>
        <w:ind w:left="5738" w:hanging="360"/>
      </w:pPr>
    </w:lvl>
    <w:lvl w:ilvl="7" w:tplc="9B5C818C">
      <w:start w:val="1"/>
      <w:numFmt w:val="lowerLetter"/>
      <w:lvlText w:val="%8."/>
      <w:lvlJc w:val="left"/>
      <w:pPr>
        <w:ind w:left="6458" w:hanging="360"/>
      </w:pPr>
    </w:lvl>
    <w:lvl w:ilvl="8" w:tplc="553A1784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 w:tplc="67906600">
      <w:start w:val="1"/>
      <w:numFmt w:val="decimal"/>
      <w:lvlText w:val="%1."/>
      <w:lvlJc w:val="left"/>
      <w:pPr>
        <w:ind w:left="1418" w:hanging="360"/>
      </w:pPr>
    </w:lvl>
    <w:lvl w:ilvl="1" w:tplc="88A81FF6">
      <w:start w:val="1"/>
      <w:numFmt w:val="lowerLetter"/>
      <w:lvlText w:val="%2."/>
      <w:lvlJc w:val="left"/>
      <w:pPr>
        <w:ind w:left="2138" w:hanging="360"/>
      </w:pPr>
    </w:lvl>
    <w:lvl w:ilvl="2" w:tplc="8DC095AC">
      <w:start w:val="1"/>
      <w:numFmt w:val="lowerRoman"/>
      <w:lvlText w:val="%3."/>
      <w:lvlJc w:val="right"/>
      <w:pPr>
        <w:ind w:left="2858" w:hanging="180"/>
      </w:pPr>
    </w:lvl>
    <w:lvl w:ilvl="3" w:tplc="50C041B2">
      <w:start w:val="1"/>
      <w:numFmt w:val="decimal"/>
      <w:lvlText w:val="%4."/>
      <w:lvlJc w:val="left"/>
      <w:pPr>
        <w:ind w:left="3578" w:hanging="360"/>
      </w:pPr>
    </w:lvl>
    <w:lvl w:ilvl="4" w:tplc="CB30A1C6">
      <w:start w:val="1"/>
      <w:numFmt w:val="lowerLetter"/>
      <w:lvlText w:val="%5."/>
      <w:lvlJc w:val="left"/>
      <w:pPr>
        <w:ind w:left="4298" w:hanging="360"/>
      </w:pPr>
    </w:lvl>
    <w:lvl w:ilvl="5" w:tplc="A86E0F56">
      <w:start w:val="1"/>
      <w:numFmt w:val="lowerRoman"/>
      <w:lvlText w:val="%6."/>
      <w:lvlJc w:val="right"/>
      <w:pPr>
        <w:ind w:left="5018" w:hanging="180"/>
      </w:pPr>
    </w:lvl>
    <w:lvl w:ilvl="6" w:tplc="B9E050D6">
      <w:start w:val="1"/>
      <w:numFmt w:val="decimal"/>
      <w:lvlText w:val="%7."/>
      <w:lvlJc w:val="left"/>
      <w:pPr>
        <w:ind w:left="5738" w:hanging="360"/>
      </w:pPr>
    </w:lvl>
    <w:lvl w:ilvl="7" w:tplc="A3BE3B20">
      <w:start w:val="1"/>
      <w:numFmt w:val="lowerLetter"/>
      <w:lvlText w:val="%8."/>
      <w:lvlJc w:val="left"/>
      <w:pPr>
        <w:ind w:left="6458" w:hanging="360"/>
      </w:pPr>
    </w:lvl>
    <w:lvl w:ilvl="8" w:tplc="ACA813B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9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d" w:customStyle="1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styleId="ae" w:customStyle="1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ConsPlusNormal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paragraph" w:styleId="13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3253-42F0-42C6-8F67-35D56C70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4468</Characters>
  <CharactersWithSpaces>5241</CharactersWithSpaces>
  <Company>dtsr</Company>
  <DocSecurity>0</DocSecurity>
  <HyperlinksChanged>false</HyperlinksChanged>
  <Lines>37</Lines>
  <LinksUpToDate>false</LinksUpToDate>
  <Pages>3</Pages>
  <Paragraphs>10</Paragraphs>
  <ScaleCrop>false</ScaleCrop>
  <SharedDoc>false</SharedDoc>
  <Template>Normal</Template>
  <TotalTime>42</TotalTime>
  <Words>783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Юченко Юлия Владимировна</cp:lastModifiedBy>
  <cp:revision>14</cp:revision>
  <cp:lastPrinted>2025-07-15T04:02:00Z</cp:lastPrinted>
  <dcterms:created xsi:type="dcterms:W3CDTF">2025-04-07T01:29:00Z</dcterms:created>
  <dcterms:modified xsi:type="dcterms:W3CDTF">2025-07-15T04:13:00Z</dcterms:modified>
  <cp:version>917504</cp:version>
</cp:coreProperties>
</file>