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9889" w:type="dxa"/>
        <w:tblLook w:val="00A0" w:firstRow="1" w:lastRow="0" w:firstColumn="1" w:lastColumn="0" w:noHBand="0" w:noVBand="0"/>
      </w:tblPr>
      <w:tblGrid>
        <w:gridCol w:w="1356"/>
        <w:gridCol w:w="6690"/>
        <w:gridCol w:w="540"/>
        <w:gridCol w:w="1303"/>
      </w:tblGrid>
      <w:tr>
        <w:tblPrEx/>
        <w:trPr>
          <w:trHeight w:val="2698"/>
        </w:trPr>
        <w:tc>
          <w:tcPr>
            <w:gridSpan w:val="4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8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33542" cy="647558"/>
                      <wp:effectExtent l="0" t="0" r="0" b="0"/>
                      <wp:docPr id="1" name="_x0000_i10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1788323" name=""/>
                              <pic:cNvPicPr/>
                              <pic:nvPr/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533541" cy="6475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2.01pt;height:50.99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МИНИСТЕРСТВО ТРУДА И СОЦИАЛЬНОГО РАЗВИТИЯ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НОВОСИБИРСКОЙ ОБЛАСТИ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  <w:r>
              <w:rPr>
                <w:rFonts w:ascii="Times New Roman" w:hAnsi="Times New Roman"/>
                <w:b/>
                <w:sz w:val="16"/>
                <w:szCs w:val="16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ПРИКАЗ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/>
        <w:tc>
          <w:tcPr>
            <w:tcBorders>
              <w:bottom w:val="single" w:color="000000" w:sz="4" w:space="0"/>
            </w:tcBorders>
            <w:tcW w:w="135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669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13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jc w:val="center"/>
        <w:keepNext/>
        <w:spacing w:after="0" w:line="240" w:lineRule="auto"/>
        <w:rPr>
          <w:rFonts w:ascii="Times New Roman" w:hAnsi="Times New Roman"/>
          <w:sz w:val="28"/>
          <w:szCs w:val="20"/>
          <w:lang w:val="en-US"/>
        </w:rPr>
        <w:outlineLvl w:val="3"/>
      </w:pPr>
      <w:r>
        <w:rPr>
          <w:rFonts w:ascii="Times New Roman" w:hAnsi="Times New Roman"/>
          <w:sz w:val="28"/>
          <w:szCs w:val="20"/>
          <w:lang w:val="en-US"/>
        </w:rPr>
      </w:r>
      <w:r>
        <w:rPr>
          <w:rFonts w:ascii="Times New Roman" w:hAnsi="Times New Roman"/>
          <w:sz w:val="28"/>
          <w:szCs w:val="20"/>
          <w:lang w:val="en-US"/>
        </w:rPr>
      </w:r>
      <w:r>
        <w:rPr>
          <w:rFonts w:ascii="Times New Roman" w:hAnsi="Times New Roman"/>
          <w:sz w:val="28"/>
          <w:szCs w:val="20"/>
          <w:lang w:val="en-US"/>
        </w:rPr>
      </w:r>
    </w:p>
    <w:p>
      <w:pPr>
        <w:jc w:val="center"/>
        <w:keepNext/>
        <w:spacing w:after="0" w:line="240" w:lineRule="auto"/>
        <w:rPr>
          <w:rFonts w:ascii="Times New Roman" w:hAnsi="Times New Roman"/>
          <w:sz w:val="28"/>
          <w:szCs w:val="28"/>
          <w:lang w:val="en-US"/>
        </w:rPr>
        <w:outlineLvl w:val="3"/>
      </w:pPr>
      <w:r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  <w:lang w:val="en-US"/>
        </w:rPr>
        <w:t xml:space="preserve">Новосибирск</w:t>
      </w:r>
      <w:r>
        <w:rPr>
          <w:rFonts w:ascii="Times New Roman" w:hAnsi="Times New Roman"/>
          <w:sz w:val="28"/>
          <w:szCs w:val="28"/>
          <w:lang w:val="en-US"/>
        </w:rPr>
      </w:r>
      <w:r>
        <w:rPr>
          <w:rFonts w:ascii="Times New Roman" w:hAnsi="Times New Roman"/>
          <w:sz w:val="28"/>
          <w:szCs w:val="28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  <w:outlineLvl w:val="0"/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  <w:outlineLvl w:val="0"/>
      </w:pPr>
      <w:r>
        <w:rPr>
          <w:rFonts w:ascii="Times New Roman" w:hAnsi="Times New Roman"/>
          <w:sz w:val="28"/>
          <w:szCs w:val="28"/>
        </w:rPr>
        <w:t xml:space="preserve">О внесении изменений в приказ министерства труда и социального развития Новосибирской области от </w:t>
      </w:r>
      <w:r>
        <w:rPr>
          <w:rFonts w:ascii="Times New Roman" w:hAnsi="Times New Roman"/>
          <w:sz w:val="28"/>
          <w:szCs w:val="28"/>
        </w:rPr>
        <w:t xml:space="preserve">20.02.2024 № 256-НПА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ПРИКАЗЫВАЮ: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  <w:r>
        <w:rPr>
          <w:rFonts w:ascii="Times New Roman" w:hAnsi="Times New Roman"/>
          <w:bCs/>
          <w:sz w:val="28"/>
          <w:szCs w:val="28"/>
        </w:rPr>
      </w:r>
      <w:r>
        <w:rPr>
          <w:rFonts w:ascii="Times New Roman" w:hAnsi="Times New Roman"/>
          <w:bCs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1.</w:t>
      </w:r>
      <w:r>
        <w:rPr>
          <w:rFonts w:ascii="Times New Roman" w:hAnsi="Times New Roman"/>
          <w:color w:val="000000"/>
          <w:sz w:val="28"/>
          <w:szCs w:val="28"/>
        </w:rPr>
        <w:t xml:space="preserve"> </w:t>
      </w:r>
      <w:r>
        <w:rPr>
          <w:rFonts w:ascii="Times New Roman" w:hAnsi="Times New Roman"/>
          <w:color w:val="000000"/>
          <w:sz w:val="28"/>
          <w:szCs w:val="28"/>
        </w:rPr>
        <w:t xml:space="preserve">В строке «Уровень регистрируемой безработицы»: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а) в столбце 2 слово «квартальная» заменить словом «годовая»;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б) в столбце 4: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числа «2024-2026» заменить числами «2025-2027»;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слова «</w:t>
      </w:r>
      <w:r>
        <w:rPr>
          <w:rFonts w:ascii="Times New Roman" w:hAnsi="Times New Roman"/>
          <w:color w:val="000000"/>
          <w:sz w:val="28"/>
          <w:szCs w:val="28"/>
        </w:rPr>
        <w:t xml:space="preserve">РП «Содействие занятости (Новосибирская область)»</w:t>
      </w:r>
      <w:r>
        <w:rPr>
          <w:rFonts w:ascii="Times New Roman" w:hAnsi="Times New Roman"/>
          <w:color w:val="000000"/>
          <w:sz w:val="28"/>
          <w:szCs w:val="28"/>
        </w:rPr>
        <w:t xml:space="preserve">» заменить словами «</w:t>
      </w:r>
      <w:r>
        <w:rPr>
          <w:rFonts w:ascii="Times New Roman" w:hAnsi="Times New Roman"/>
          <w:color w:val="000000"/>
          <w:sz w:val="28"/>
          <w:szCs w:val="28"/>
        </w:rPr>
        <w:t xml:space="preserve">РП «Образование для рынка труда (Новосибирская область)», </w:t>
      </w:r>
      <w:r>
        <w:rPr>
          <w:rFonts w:ascii="Times New Roman" w:hAnsi="Times New Roman"/>
          <w:color w:val="000000"/>
          <w:sz w:val="28"/>
          <w:szCs w:val="28"/>
        </w:rPr>
        <w:t xml:space="preserve">РП «Управление рынк</w:t>
      </w:r>
      <w:r>
        <w:rPr>
          <w:rFonts w:ascii="Times New Roman" w:hAnsi="Times New Roman"/>
          <w:color w:val="000000"/>
          <w:sz w:val="28"/>
          <w:szCs w:val="28"/>
        </w:rPr>
        <w:t xml:space="preserve">ом труда</w:t>
      </w:r>
      <w:r>
        <w:rPr>
          <w:rFonts w:ascii="Times New Roman" w:hAnsi="Times New Roman"/>
          <w:color w:val="000000"/>
          <w:sz w:val="28"/>
          <w:szCs w:val="28"/>
        </w:rPr>
        <w:t xml:space="preserve"> (Новосибирская область)»</w:t>
      </w:r>
      <w:r>
        <w:rPr>
          <w:rFonts w:ascii="Times New Roman" w:hAnsi="Times New Roman"/>
          <w:color w:val="000000"/>
          <w:sz w:val="28"/>
          <w:szCs w:val="28"/>
        </w:rPr>
        <w:t xml:space="preserve">».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</w:t>
      </w:r>
      <w:r>
        <w:rPr>
          <w:rFonts w:ascii="Times New Roman" w:hAnsi="Times New Roman"/>
          <w:color w:val="000000"/>
          <w:sz w:val="28"/>
          <w:szCs w:val="28"/>
        </w:rPr>
        <w:t xml:space="preserve"> Столбец 4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строки «</w:t>
      </w:r>
      <w:r>
        <w:rPr>
          <w:rFonts w:ascii="Times New Roman" w:hAnsi="Times New Roman"/>
          <w:color w:val="000000"/>
          <w:sz w:val="28"/>
          <w:szCs w:val="28"/>
        </w:rPr>
        <w:t xml:space="preserve">Количество зарегистрированных групповых несчастных случаев на производстве, несчастных случаев на производстве с тяжелым и смер</w:t>
      </w:r>
      <w:r>
        <w:rPr>
          <w:rFonts w:ascii="Times New Roman" w:hAnsi="Times New Roman"/>
          <w:color w:val="000000"/>
          <w:sz w:val="28"/>
          <w:szCs w:val="28"/>
        </w:rPr>
        <w:t xml:space="preserve">тельным исходом</w:t>
      </w:r>
      <w:r>
        <w:rPr>
          <w:rFonts w:ascii="Times New Roman" w:hAnsi="Times New Roman"/>
          <w:color w:val="000000"/>
          <w:sz w:val="28"/>
          <w:szCs w:val="28"/>
        </w:rPr>
        <w:t xml:space="preserve">» изложить в следующей редакции:</w:t>
      </w:r>
      <w:r>
        <w:rPr>
          <w:rFonts w:ascii="Times New Roman" w:hAnsi="Times New Roman"/>
          <w:b/>
          <w:sz w:val="20"/>
          <w:szCs w:val="20"/>
        </w:rPr>
      </w:r>
      <w:r>
        <w:rPr>
          <w:rFonts w:ascii="Times New Roman" w:hAnsi="Times New Roman"/>
          <w:b/>
          <w:sz w:val="20"/>
          <w:szCs w:val="20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Плановое значение: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b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 показателя рассчитывается по формуле: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Нс.пл</w:t>
      </w:r>
      <w:r>
        <w:rPr>
          <w:rFonts w:ascii="Times New Roman" w:hAnsi="Times New Roman"/>
          <w:color w:val="000000"/>
          <w:sz w:val="28"/>
          <w:szCs w:val="28"/>
        </w:rPr>
        <w:t xml:space="preserve">. = </w:t>
      </w:r>
      <w:r>
        <w:rPr>
          <w:rFonts w:ascii="Times New Roman" w:hAnsi="Times New Roman"/>
          <w:color w:val="000000"/>
          <w:sz w:val="28"/>
          <w:szCs w:val="28"/>
        </w:rPr>
        <w:t xml:space="preserve">Нс.пл.пред</w:t>
      </w:r>
      <w:r>
        <w:rPr>
          <w:rFonts w:ascii="Times New Roman" w:hAnsi="Times New Roman"/>
          <w:color w:val="000000"/>
          <w:sz w:val="28"/>
          <w:szCs w:val="28"/>
        </w:rPr>
        <w:t xml:space="preserve">. – К, где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Нс.пл</w:t>
      </w:r>
      <w:r>
        <w:rPr>
          <w:rFonts w:ascii="Times New Roman" w:hAnsi="Times New Roman"/>
          <w:color w:val="000000"/>
          <w:sz w:val="28"/>
          <w:szCs w:val="28"/>
        </w:rPr>
        <w:t xml:space="preserve">. </w:t>
      </w:r>
      <w:r>
        <w:rPr>
          <w:rFonts w:ascii="Times New Roman" w:hAnsi="Times New Roman"/>
          <w:color w:val="000000"/>
          <w:sz w:val="28"/>
          <w:szCs w:val="28"/>
        </w:rPr>
        <w:t xml:space="preserve">– </w:t>
      </w: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 количества несчастных случаев на отчетный период; 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Нс.пл.пред</w:t>
      </w:r>
      <w:r>
        <w:rPr>
          <w:rFonts w:ascii="Times New Roman" w:hAnsi="Times New Roman"/>
          <w:color w:val="000000"/>
          <w:sz w:val="28"/>
          <w:szCs w:val="28"/>
        </w:rPr>
        <w:t xml:space="preserve">. </w:t>
      </w:r>
      <w:r>
        <w:rPr>
          <w:rFonts w:ascii="Times New Roman" w:hAnsi="Times New Roman"/>
          <w:color w:val="000000"/>
          <w:sz w:val="28"/>
          <w:szCs w:val="28"/>
        </w:rPr>
        <w:t xml:space="preserve">– </w:t>
      </w: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 количества несчастных случаев предыдущего периода;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К </w:t>
      </w:r>
      <w:r>
        <w:rPr>
          <w:rFonts w:ascii="Times New Roman" w:hAnsi="Times New Roman"/>
          <w:color w:val="000000"/>
          <w:sz w:val="28"/>
          <w:szCs w:val="28"/>
        </w:rPr>
        <w:t xml:space="preserve">– </w:t>
      </w:r>
      <w:r>
        <w:rPr>
          <w:rFonts w:ascii="Times New Roman" w:hAnsi="Times New Roman"/>
          <w:color w:val="000000"/>
          <w:sz w:val="28"/>
          <w:szCs w:val="28"/>
        </w:rPr>
        <w:t xml:space="preserve">показатель динамики убывания (процент), </w:t>
      </w:r>
      <w:r>
        <w:rPr>
          <w:rFonts w:ascii="Times New Roman" w:hAnsi="Times New Roman"/>
          <w:color w:val="000000"/>
          <w:sz w:val="28"/>
          <w:szCs w:val="28"/>
        </w:rPr>
        <w:t xml:space="preserve">который определяется </w:t>
      </w:r>
      <w:r>
        <w:rPr>
          <w:rFonts w:ascii="Times New Roman" w:hAnsi="Times New Roman"/>
          <w:color w:val="000000"/>
          <w:sz w:val="28"/>
          <w:szCs w:val="28"/>
        </w:rPr>
        <w:t xml:space="preserve">с учетом прогнозируемой ситуации</w:t>
      </w:r>
      <w:r>
        <w:rPr>
          <w:rFonts w:ascii="Times New Roman" w:hAnsi="Times New Roman"/>
          <w:color w:val="000000"/>
          <w:sz w:val="28"/>
          <w:szCs w:val="28"/>
        </w:rPr>
        <w:t xml:space="preserve"> исходя из </w:t>
      </w:r>
      <w:r>
        <w:rPr>
          <w:rFonts w:ascii="Times New Roman" w:hAnsi="Times New Roman"/>
          <w:color w:val="000000"/>
          <w:sz w:val="28"/>
          <w:szCs w:val="28"/>
        </w:rPr>
        <w:t xml:space="preserve">темпов роста объемов про</w:t>
      </w:r>
      <w:r>
        <w:rPr>
          <w:rFonts w:ascii="Times New Roman" w:hAnsi="Times New Roman"/>
          <w:color w:val="000000"/>
          <w:sz w:val="28"/>
          <w:szCs w:val="28"/>
        </w:rPr>
        <w:t xml:space="preserve">изводства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 xml:space="preserve">не ниже 3%</w:t>
      </w:r>
      <w:r>
        <w:rPr>
          <w:rFonts w:ascii="Times New Roman" w:hAnsi="Times New Roman"/>
          <w:color w:val="000000"/>
          <w:sz w:val="28"/>
          <w:szCs w:val="28"/>
        </w:rPr>
        <w:t xml:space="preserve"> ежегодно)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 показателя на 2024 год установлено в сторону снижения от фактического значения за предыдущий период</w:t>
      </w:r>
      <w:r>
        <w:rPr>
          <w:rFonts w:ascii="Times New Roman" w:hAnsi="Times New Roman"/>
          <w:color w:val="000000"/>
          <w:sz w:val="28"/>
          <w:szCs w:val="28"/>
        </w:rPr>
        <w:t xml:space="preserve"> на 3,9%.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Фактическое значение:</w:t>
      </w:r>
      <w:r>
        <w:rPr>
          <w:rFonts w:ascii="Times New Roman" w:hAnsi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/>
          <w:color w:val="000000" w:themeColor="text1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По данным ГИТ за отчетный период.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Достижение значений показателя осуществляется в том числе за счет мер, реализуемых в рамках следующих структурных элементов: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КПМ </w:t>
      </w:r>
      <w:r>
        <w:rPr>
          <w:rFonts w:ascii="Times New Roman" w:hAnsi="Times New Roman"/>
          <w:color w:val="000000"/>
          <w:sz w:val="28"/>
          <w:szCs w:val="28"/>
        </w:rPr>
        <w:t xml:space="preserve">«Улучшение условий и охраны труда»».</w:t>
      </w:r>
      <w:r>
        <w:rPr>
          <w:rFonts w:ascii="Times New Roman" w:hAnsi="Times New Roman"/>
          <w:b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b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3.</w:t>
      </w:r>
      <w:r>
        <w:rPr>
          <w:rFonts w:ascii="Times New Roman" w:hAnsi="Times New Roman"/>
          <w:color w:val="000000"/>
          <w:sz w:val="28"/>
          <w:szCs w:val="28"/>
        </w:rPr>
        <w:t xml:space="preserve"> 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строке </w:t>
      </w:r>
      <w:r>
        <w:rPr>
          <w:rFonts w:ascii="Times New Roman" w:hAnsi="Times New Roman"/>
          <w:color w:val="000000"/>
          <w:sz w:val="28"/>
          <w:szCs w:val="28"/>
        </w:rPr>
        <w:t xml:space="preserve">«Численность пострадавших (застрахованных) в результате страховых несчастных случаев на производстве со смертельным исходом</w:t>
      </w:r>
      <w:r>
        <w:rPr>
          <w:rFonts w:ascii="Times New Roman" w:hAnsi="Times New Roman"/>
          <w:color w:val="000000"/>
          <w:sz w:val="28"/>
          <w:szCs w:val="28"/>
        </w:rPr>
        <w:t xml:space="preserve">»: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а) </w:t>
      </w:r>
      <w:r>
        <w:rPr>
          <w:rFonts w:ascii="Times New Roman" w:hAnsi="Times New Roman"/>
          <w:color w:val="000000"/>
          <w:sz w:val="28"/>
          <w:szCs w:val="28"/>
        </w:rPr>
        <w:t xml:space="preserve">столбец 4 </w:t>
      </w:r>
      <w:r>
        <w:rPr>
          <w:rFonts w:ascii="Times New Roman" w:hAnsi="Times New Roman"/>
          <w:color w:val="000000"/>
          <w:sz w:val="28"/>
          <w:szCs w:val="28"/>
        </w:rPr>
        <w:t xml:space="preserve">изложить в следующей редакции: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Плановое значение:</w:t>
      </w:r>
      <w:r>
        <w:rPr>
          <w:rFonts w:ascii="Times New Roman" w:hAnsi="Times New Roman"/>
          <w:b/>
          <w:bCs/>
          <w:color w:val="000000"/>
          <w14:ligatures w14:val="none"/>
        </w:rPr>
      </w:r>
      <w:r>
        <w:rPr>
          <w:rFonts w:ascii="Times New Roman" w:hAnsi="Times New Roman"/>
          <w:b/>
          <w:bCs/>
          <w:color w:val="000000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 показателя рассчитывается по формуле: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Ч.</w:t>
      </w:r>
      <w:r>
        <w:rPr>
          <w:rFonts w:ascii="Times New Roman" w:hAnsi="Times New Roman"/>
          <w:color w:val="000000"/>
          <w:sz w:val="28"/>
          <w:szCs w:val="28"/>
        </w:rPr>
        <w:t xml:space="preserve">п</w:t>
      </w:r>
      <w:r>
        <w:rPr>
          <w:rFonts w:ascii="Times New Roman" w:hAnsi="Times New Roman"/>
          <w:color w:val="000000"/>
          <w:sz w:val="28"/>
          <w:szCs w:val="28"/>
        </w:rPr>
        <w:t xml:space="preserve">нс</w:t>
      </w:r>
      <w:r>
        <w:rPr>
          <w:rFonts w:ascii="Times New Roman" w:hAnsi="Times New Roman"/>
          <w:color w:val="000000"/>
          <w:sz w:val="28"/>
          <w:szCs w:val="28"/>
        </w:rPr>
        <w:t xml:space="preserve">.см.пл</w:t>
      </w:r>
      <w:r>
        <w:rPr>
          <w:rFonts w:ascii="Times New Roman" w:hAnsi="Times New Roman"/>
          <w:color w:val="000000"/>
          <w:sz w:val="28"/>
          <w:szCs w:val="28"/>
        </w:rPr>
        <w:t xml:space="preserve">. = </w:t>
      </w:r>
      <w:r>
        <w:rPr>
          <w:rFonts w:ascii="Times New Roman" w:hAnsi="Times New Roman"/>
          <w:color w:val="000000"/>
          <w:sz w:val="28"/>
          <w:szCs w:val="28"/>
        </w:rPr>
        <w:t xml:space="preserve">Ч.</w:t>
      </w:r>
      <w:r>
        <w:rPr>
          <w:rFonts w:ascii="Times New Roman" w:hAnsi="Times New Roman"/>
          <w:color w:val="000000"/>
          <w:sz w:val="28"/>
          <w:szCs w:val="28"/>
        </w:rPr>
        <w:t xml:space="preserve">п</w:t>
      </w:r>
      <w:r>
        <w:rPr>
          <w:rFonts w:ascii="Times New Roman" w:hAnsi="Times New Roman"/>
          <w:color w:val="000000"/>
          <w:sz w:val="28"/>
          <w:szCs w:val="28"/>
        </w:rPr>
        <w:t xml:space="preserve">нс</w:t>
      </w:r>
      <w:r>
        <w:rPr>
          <w:rFonts w:ascii="Times New Roman" w:hAnsi="Times New Roman"/>
          <w:color w:val="000000"/>
          <w:sz w:val="28"/>
          <w:szCs w:val="28"/>
        </w:rPr>
        <w:t xml:space="preserve">.см.</w:t>
      </w:r>
      <w:r>
        <w:rPr>
          <w:rFonts w:ascii="Times New Roman" w:hAnsi="Times New Roman"/>
          <w:color w:val="000000"/>
          <w:sz w:val="28"/>
          <w:szCs w:val="28"/>
        </w:rPr>
        <w:t xml:space="preserve">пред</w:t>
      </w:r>
      <w:r>
        <w:rPr>
          <w:rFonts w:ascii="Times New Roman" w:hAnsi="Times New Roman"/>
          <w:color w:val="000000"/>
          <w:sz w:val="28"/>
          <w:szCs w:val="28"/>
        </w:rPr>
        <w:t xml:space="preserve">. – </w:t>
      </w:r>
      <w:r>
        <w:rPr>
          <w:rFonts w:ascii="Times New Roman" w:hAnsi="Times New Roman"/>
          <w:color w:val="000000"/>
          <w:sz w:val="28"/>
          <w:szCs w:val="28"/>
        </w:rPr>
        <w:t xml:space="preserve">К, где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Ч.</w:t>
      </w:r>
      <w:r>
        <w:rPr>
          <w:rFonts w:ascii="Times New Roman" w:hAnsi="Times New Roman"/>
          <w:color w:val="000000"/>
          <w:sz w:val="28"/>
          <w:szCs w:val="28"/>
        </w:rPr>
        <w:t xml:space="preserve">п</w:t>
      </w:r>
      <w:r>
        <w:rPr>
          <w:rFonts w:ascii="Times New Roman" w:hAnsi="Times New Roman"/>
          <w:color w:val="000000"/>
          <w:sz w:val="28"/>
          <w:szCs w:val="28"/>
        </w:rPr>
        <w:t xml:space="preserve">нс</w:t>
      </w:r>
      <w:r>
        <w:rPr>
          <w:rFonts w:ascii="Times New Roman" w:hAnsi="Times New Roman"/>
          <w:color w:val="000000"/>
          <w:sz w:val="28"/>
          <w:szCs w:val="28"/>
        </w:rPr>
        <w:t xml:space="preserve">.см.пл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 </w:t>
      </w:r>
      <w:r>
        <w:rPr>
          <w:rFonts w:ascii="Times New Roman" w:hAnsi="Times New Roman"/>
          <w:color w:val="000000"/>
          <w:sz w:val="28"/>
          <w:szCs w:val="28"/>
        </w:rPr>
        <w:t xml:space="preserve">– </w:t>
      </w: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 </w:t>
      </w:r>
      <w:r>
        <w:rPr>
          <w:rFonts w:ascii="Times New Roman" w:hAnsi="Times New Roman"/>
          <w:color w:val="000000"/>
          <w:sz w:val="28"/>
          <w:szCs w:val="28"/>
        </w:rPr>
        <w:t xml:space="preserve">численности пострадавших (застрахов</w:t>
      </w:r>
      <w:r>
        <w:rPr>
          <w:rFonts w:ascii="Times New Roman" w:hAnsi="Times New Roman"/>
          <w:color w:val="000000"/>
          <w:sz w:val="28"/>
          <w:szCs w:val="28"/>
        </w:rPr>
        <w:t xml:space="preserve">анных)</w:t>
      </w:r>
      <w:r>
        <w:rPr>
          <w:rFonts w:ascii="Times New Roman" w:hAnsi="Times New Roman"/>
          <w:color w:val="000000"/>
          <w:sz w:val="28"/>
          <w:szCs w:val="28"/>
        </w:rPr>
        <w:t xml:space="preserve"> на отчетный период;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Ч.</w:t>
      </w:r>
      <w:r>
        <w:rPr>
          <w:rFonts w:ascii="Times New Roman" w:hAnsi="Times New Roman"/>
          <w:color w:val="000000"/>
          <w:sz w:val="28"/>
          <w:szCs w:val="28"/>
        </w:rPr>
        <w:t xml:space="preserve">п</w:t>
      </w:r>
      <w:r>
        <w:rPr>
          <w:rFonts w:ascii="Times New Roman" w:hAnsi="Times New Roman"/>
          <w:color w:val="000000"/>
          <w:sz w:val="28"/>
          <w:szCs w:val="28"/>
        </w:rPr>
        <w:t xml:space="preserve">нс</w:t>
      </w:r>
      <w:r>
        <w:rPr>
          <w:rFonts w:ascii="Times New Roman" w:hAnsi="Times New Roman"/>
          <w:color w:val="000000"/>
          <w:sz w:val="28"/>
          <w:szCs w:val="28"/>
        </w:rPr>
        <w:t xml:space="preserve">.см.</w:t>
      </w:r>
      <w:r>
        <w:rPr>
          <w:rFonts w:ascii="Times New Roman" w:hAnsi="Times New Roman"/>
          <w:color w:val="000000"/>
          <w:sz w:val="28"/>
          <w:szCs w:val="28"/>
        </w:rPr>
        <w:t xml:space="preserve">пред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 </w:t>
      </w:r>
      <w:r>
        <w:rPr>
          <w:rFonts w:ascii="Times New Roman" w:hAnsi="Times New Roman"/>
          <w:color w:val="000000"/>
          <w:sz w:val="28"/>
          <w:szCs w:val="28"/>
        </w:rPr>
        <w:t xml:space="preserve">– </w:t>
      </w:r>
      <w:r>
        <w:rPr>
          <w:rFonts w:ascii="Times New Roman" w:hAnsi="Times New Roman"/>
          <w:color w:val="000000"/>
          <w:sz w:val="28"/>
          <w:szCs w:val="28"/>
        </w:rPr>
        <w:t xml:space="preserve">пл</w:t>
      </w:r>
      <w:r>
        <w:rPr>
          <w:rFonts w:ascii="Times New Roman" w:hAnsi="Times New Roman"/>
          <w:color w:val="000000"/>
          <w:sz w:val="28"/>
          <w:szCs w:val="28"/>
        </w:rPr>
        <w:t xml:space="preserve">ановое значение </w:t>
      </w:r>
      <w:r>
        <w:rPr>
          <w:rFonts w:ascii="Times New Roman" w:hAnsi="Times New Roman"/>
          <w:color w:val="000000"/>
          <w:sz w:val="28"/>
          <w:szCs w:val="28"/>
        </w:rPr>
        <w:t xml:space="preserve">численности пострадавших (застрахованных)</w:t>
      </w:r>
      <w:r>
        <w:rPr>
          <w:rFonts w:ascii="Times New Roman" w:hAnsi="Times New Roman"/>
          <w:color w:val="000000"/>
          <w:sz w:val="28"/>
          <w:szCs w:val="28"/>
        </w:rPr>
        <w:t xml:space="preserve"> предыдущего периода;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К </w:t>
      </w:r>
      <w:r>
        <w:rPr>
          <w:rFonts w:ascii="Times New Roman" w:hAnsi="Times New Roman"/>
          <w:color w:val="000000"/>
          <w:sz w:val="28"/>
          <w:szCs w:val="28"/>
        </w:rPr>
        <w:t xml:space="preserve">– </w:t>
      </w:r>
      <w:r>
        <w:rPr>
          <w:rFonts w:ascii="Times New Roman" w:hAnsi="Times New Roman"/>
          <w:color w:val="000000"/>
          <w:sz w:val="28"/>
          <w:szCs w:val="28"/>
        </w:rPr>
        <w:t xml:space="preserve">показатель динамики убывания (процент), </w:t>
      </w:r>
      <w:r>
        <w:rPr>
          <w:rFonts w:ascii="Times New Roman" w:hAnsi="Times New Roman"/>
          <w:color w:val="000000"/>
          <w:sz w:val="28"/>
          <w:szCs w:val="28"/>
        </w:rPr>
        <w:t xml:space="preserve">который определяется </w:t>
      </w:r>
      <w:r>
        <w:rPr>
          <w:rFonts w:ascii="Times New Roman" w:hAnsi="Times New Roman"/>
          <w:color w:val="000000"/>
          <w:sz w:val="28"/>
          <w:szCs w:val="28"/>
        </w:rPr>
        <w:t xml:space="preserve">с учетом прогнозируемой ситуации</w:t>
      </w:r>
      <w:r>
        <w:rPr>
          <w:rFonts w:ascii="Times New Roman" w:hAnsi="Times New Roman"/>
          <w:color w:val="000000"/>
          <w:sz w:val="28"/>
          <w:szCs w:val="28"/>
        </w:rPr>
        <w:t xml:space="preserve"> исходя из </w:t>
      </w:r>
      <w:r>
        <w:rPr>
          <w:rFonts w:ascii="Times New Roman" w:hAnsi="Times New Roman"/>
          <w:color w:val="000000"/>
          <w:sz w:val="28"/>
          <w:szCs w:val="28"/>
        </w:rPr>
        <w:t xml:space="preserve">темпов роста объемов про</w:t>
      </w:r>
      <w:r>
        <w:rPr>
          <w:rFonts w:ascii="Times New Roman" w:hAnsi="Times New Roman"/>
          <w:color w:val="000000"/>
          <w:sz w:val="28"/>
          <w:szCs w:val="28"/>
        </w:rPr>
        <w:t xml:space="preserve">изводства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(</w:t>
      </w:r>
      <w:r>
        <w:rPr>
          <w:rFonts w:ascii="Times New Roman" w:hAnsi="Times New Roman"/>
          <w:color w:val="000000"/>
          <w:sz w:val="28"/>
          <w:szCs w:val="28"/>
        </w:rPr>
        <w:t xml:space="preserve">не ниже 3%</w:t>
      </w:r>
      <w:r>
        <w:rPr>
          <w:rFonts w:ascii="Times New Roman" w:hAnsi="Times New Roman"/>
          <w:color w:val="000000"/>
          <w:sz w:val="28"/>
          <w:szCs w:val="28"/>
        </w:rPr>
        <w:t xml:space="preserve"> ежегодно).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 показателя на 2024 год </w:t>
      </w:r>
      <w:r>
        <w:rPr>
          <w:rFonts w:ascii="Times New Roman" w:hAnsi="Times New Roman"/>
          <w:color w:val="000000"/>
          <w:sz w:val="28"/>
          <w:szCs w:val="28"/>
        </w:rPr>
        <w:t xml:space="preserve">установлено </w:t>
      </w:r>
      <w:r>
        <w:rPr>
          <w:rFonts w:ascii="Times New Roman" w:hAnsi="Times New Roman"/>
          <w:color w:val="000000"/>
          <w:sz w:val="28"/>
          <w:szCs w:val="28"/>
        </w:rPr>
        <w:t xml:space="preserve">в сторону снижения от фактического значения за предыдущий период</w:t>
      </w:r>
      <w:r>
        <w:rPr>
          <w:rFonts w:ascii="Times New Roman" w:hAnsi="Times New Roman"/>
          <w:color w:val="000000"/>
          <w:sz w:val="28"/>
          <w:szCs w:val="28"/>
        </w:rPr>
        <w:t xml:space="preserve"> на 5,1%.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Фактическое значение:</w:t>
      </w:r>
      <w:r>
        <w:rPr>
          <w:rFonts w:ascii="Times New Roman" w:hAnsi="Times New Roman"/>
          <w:b/>
          <w:bCs/>
          <w:color w:val="000000"/>
          <w14:ligatures w14:val="none"/>
        </w:rPr>
      </w:r>
      <w:r>
        <w:rPr>
          <w:rFonts w:ascii="Times New Roman" w:hAnsi="Times New Roman"/>
          <w:b/>
          <w:bCs/>
          <w:color w:val="000000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Данные ОСФР по НСО за отчетный период.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Достижение значений показателя осуществляется в том числе за счет мер, реализуемых в рамках следующих структурных элементов: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КПМ </w:t>
      </w:r>
      <w:r>
        <w:rPr>
          <w:rFonts w:ascii="Times New Roman" w:hAnsi="Times New Roman"/>
          <w:color w:val="000000"/>
          <w:sz w:val="28"/>
          <w:szCs w:val="28"/>
        </w:rPr>
        <w:t xml:space="preserve">«Улучшение условий и охраны труда»»</w:t>
      </w:r>
      <w:r>
        <w:rPr>
          <w:rFonts w:ascii="Times New Roman" w:hAnsi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б) в столбц</w:t>
      </w:r>
      <w:r>
        <w:rPr>
          <w:rFonts w:ascii="Times New Roman" w:hAnsi="Times New Roman"/>
          <w:color w:val="000000"/>
          <w:sz w:val="28"/>
          <w:szCs w:val="28"/>
        </w:rPr>
        <w:t xml:space="preserve">е 5</w:t>
      </w:r>
      <w:r>
        <w:rPr>
          <w:rFonts w:ascii="Times New Roman" w:hAnsi="Times New Roman"/>
          <w:color w:val="000000"/>
          <w:sz w:val="28"/>
          <w:szCs w:val="28"/>
        </w:rPr>
        <w:t xml:space="preserve"> слово «февраль» заменить словом «январь».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4.</w:t>
      </w:r>
      <w:r>
        <w:rPr>
          <w:rFonts w:ascii="Times New Roman" w:hAnsi="Times New Roman"/>
          <w:color w:val="000000"/>
          <w:sz w:val="28"/>
          <w:szCs w:val="28"/>
        </w:rPr>
        <w:t xml:space="preserve"> В столбце 4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строки «</w:t>
      </w:r>
      <w:r>
        <w:rPr>
          <w:rFonts w:ascii="Times New Roman" w:hAnsi="Times New Roman"/>
          <w:color w:val="000000"/>
          <w:sz w:val="28"/>
          <w:szCs w:val="28"/>
        </w:rPr>
        <w:t xml:space="preserve">Доля трудоустроенных граждан в общей численности граждан, обратившихся за содействием в пои</w:t>
      </w:r>
      <w:r>
        <w:rPr>
          <w:rFonts w:ascii="Times New Roman" w:hAnsi="Times New Roman"/>
          <w:color w:val="000000"/>
          <w:sz w:val="28"/>
          <w:szCs w:val="28"/>
        </w:rPr>
        <w:t xml:space="preserve">ске подходящей работы»: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слова </w:t>
      </w:r>
      <w:r>
        <w:rPr>
          <w:rFonts w:ascii="Times New Roman" w:hAnsi="Times New Roman"/>
          <w:color w:val="000000"/>
          <w:sz w:val="28"/>
          <w:szCs w:val="28"/>
        </w:rPr>
        <w:t xml:space="preserve">«Плановое значение показателя на 2024 год установлено Минтрудом России для Новосибирской области (приказ Минтруда России от 23.11.2023 № 835н).» заменить словами «</w:t>
      </w:r>
      <w:r>
        <w:rPr>
          <w:rFonts w:ascii="Times New Roman" w:hAnsi="Times New Roman"/>
          <w:color w:val="000000"/>
          <w:sz w:val="28"/>
          <w:szCs w:val="28"/>
        </w:rPr>
        <w:t xml:space="preserve">Плановые значения показателей определяются на основе складывающихся фактических тенденций и с учетом прогнозируемой ситуации.</w:t>
      </w:r>
      <w:r>
        <w:rPr>
          <w:rFonts w:ascii="Times New Roman" w:hAnsi="Times New Roman"/>
          <w:color w:val="000000"/>
          <w:sz w:val="28"/>
          <w:szCs w:val="28"/>
        </w:rPr>
        <w:t xml:space="preserve">»;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цифры «</w:t>
      </w:r>
      <w:r>
        <w:rPr>
          <w:rFonts w:ascii="Times New Roman" w:hAnsi="Times New Roman"/>
          <w:color w:val="000000"/>
          <w:sz w:val="28"/>
          <w:szCs w:val="28"/>
        </w:rPr>
        <w:t xml:space="preserve">000008, 000015, 000037, 000038, 000561, 000565, 000566, 000568, 000599» заменить цифрами «</w:t>
      </w:r>
      <w:r>
        <w:rPr>
          <w:rFonts w:ascii="Times New Roman" w:hAnsi="Times New Roman"/>
          <w:color w:val="000000"/>
          <w:sz w:val="28"/>
          <w:szCs w:val="28"/>
        </w:rPr>
        <w:t xml:space="preserve">000008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,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 000038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,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000561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001042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001043,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001044,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001045,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001046</w:t>
      </w:r>
      <w:r>
        <w:rPr>
          <w:rFonts w:ascii="Times New Roman" w:hAnsi="Times New Roman"/>
          <w:color w:val="000000"/>
          <w:sz w:val="28"/>
          <w:szCs w:val="28"/>
        </w:rPr>
        <w:t xml:space="preserve">».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5. </w:t>
      </w:r>
      <w:r>
        <w:rPr>
          <w:rFonts w:ascii="Times New Roman" w:hAnsi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строке </w:t>
      </w:r>
      <w:r>
        <w:rPr>
          <w:rFonts w:ascii="Times New Roman" w:hAnsi="Times New Roman"/>
          <w:color w:val="000000"/>
          <w:sz w:val="28"/>
          <w:szCs w:val="28"/>
        </w:rPr>
        <w:t xml:space="preserve">«</w:t>
      </w:r>
      <w:r>
        <w:rPr>
          <w:rFonts w:ascii="Times New Roman" w:hAnsi="Times New Roman"/>
          <w:color w:val="000000"/>
          <w:sz w:val="28"/>
          <w:szCs w:val="28"/>
        </w:rPr>
        <w:t xml:space="preserve">Уровень удовлетворенности граждан, ищущих работу, предоставленными государственными услугами в сфере содействия занятости населения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»: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 </w:t>
      </w:r>
      <w:r>
        <w:rPr>
          <w:rFonts w:ascii="Times New Roman" w:hAnsi="Times New Roman"/>
          <w:color w:val="000000"/>
          <w:sz w:val="28"/>
          <w:szCs w:val="28"/>
        </w:rPr>
        <w:t xml:space="preserve">в столбц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z w:val="28"/>
          <w:szCs w:val="28"/>
        </w:rPr>
        <w:t xml:space="preserve">1 слова «</w:t>
      </w:r>
      <w:r>
        <w:rPr>
          <w:rFonts w:ascii="Times New Roman" w:hAnsi="Times New Roman"/>
          <w:color w:val="000000"/>
          <w:sz w:val="28"/>
          <w:szCs w:val="28"/>
        </w:rPr>
        <w:t xml:space="preserve">государственными услугами в сфере содействия занятости населения» заменить словами «</w:t>
      </w:r>
      <w:r>
        <w:rPr>
          <w:rFonts w:ascii="Times New Roman" w:hAnsi="Times New Roman"/>
          <w:color w:val="000000"/>
          <w:sz w:val="28"/>
          <w:szCs w:val="28"/>
        </w:rPr>
        <w:t xml:space="preserve">мерами государственной поддержки в сфере занятости населения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»;</w:t>
      </w:r>
      <w:r>
        <w:rPr>
          <w:rFonts w:ascii="Times New Roman" w:hAnsi="Times New Roman"/>
          <w:b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b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color w:val="000000"/>
          <w:sz w:val="20"/>
          <w:szCs w:val="20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 </w:t>
      </w:r>
      <w:r>
        <w:rPr>
          <w:rFonts w:ascii="Times New Roman" w:hAnsi="Times New Roman"/>
          <w:color w:val="000000"/>
          <w:sz w:val="28"/>
          <w:szCs w:val="28"/>
        </w:rPr>
        <w:t xml:space="preserve">в столбц</w:t>
      </w:r>
      <w:r>
        <w:rPr>
          <w:rFonts w:ascii="Times New Roman" w:hAnsi="Times New Roman"/>
          <w:color w:val="000000"/>
          <w:sz w:val="28"/>
          <w:szCs w:val="28"/>
        </w:rPr>
        <w:t xml:space="preserve">е 4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  <w:r>
        <w:rPr>
          <w:rFonts w:ascii="Times New Roman" w:hAnsi="Times New Roman"/>
          <w:b/>
          <w:color w:val="000000"/>
          <w:sz w:val="20"/>
          <w:szCs w:val="20"/>
          <w14:ligatures w14:val="none"/>
        </w:rPr>
      </w:r>
      <w:r>
        <w:rPr>
          <w:rFonts w:ascii="Times New Roman" w:hAnsi="Times New Roman"/>
          <w:b/>
          <w:color w:val="000000"/>
          <w:sz w:val="20"/>
          <w:szCs w:val="20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слова «</w:t>
      </w:r>
      <w:r>
        <w:rPr>
          <w:rFonts w:ascii="Times New Roman" w:hAnsi="Times New Roman"/>
          <w:color w:val="000000"/>
          <w:sz w:val="28"/>
          <w:szCs w:val="28"/>
        </w:rPr>
        <w:t xml:space="preserve">государственными услугами </w:t>
      </w:r>
      <w:r>
        <w:rPr>
          <w:rFonts w:ascii="Times New Roman" w:hAnsi="Times New Roman"/>
          <w:color w:val="000000"/>
          <w:sz w:val="28"/>
          <w:szCs w:val="28"/>
        </w:rPr>
        <w:t xml:space="preserve">в области содействия занятости населения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» заменить словами «</w:t>
      </w:r>
      <w:r>
        <w:rPr>
          <w:rFonts w:ascii="Times New Roman" w:hAnsi="Times New Roman"/>
          <w:color w:val="000000"/>
          <w:sz w:val="28"/>
          <w:szCs w:val="28"/>
        </w:rPr>
        <w:t xml:space="preserve">мерами государственной поддержки в сфере занятости населения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»;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слова «</w:t>
      </w:r>
      <w:r>
        <w:rPr>
          <w:rFonts w:ascii="Times New Roman" w:hAnsi="Times New Roman"/>
          <w:color w:val="000000"/>
          <w:sz w:val="28"/>
          <w:szCs w:val="28"/>
        </w:rPr>
        <w:t xml:space="preserve">государственными услугами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</w:rPr>
        <w:t xml:space="preserve">заменить словами «</w:t>
      </w:r>
      <w:r>
        <w:rPr>
          <w:rFonts w:ascii="Times New Roman" w:hAnsi="Times New Roman"/>
          <w:color w:val="000000"/>
          <w:sz w:val="28"/>
          <w:szCs w:val="28"/>
        </w:rPr>
        <w:t xml:space="preserve">мерами государственной поддержки в сфере занятости населения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»;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цифры «</w:t>
      </w:r>
      <w:r>
        <w:rPr>
          <w:rFonts w:ascii="Times New Roman" w:hAnsi="Times New Roman"/>
          <w:color w:val="000000"/>
          <w:sz w:val="28"/>
          <w:szCs w:val="28"/>
        </w:rPr>
        <w:t xml:space="preserve">000008, 000015, 000037, 000038, 000561, 000565, 000566, 000568, 000599» заменить цифрами «</w:t>
      </w:r>
      <w:r>
        <w:rPr>
          <w:rFonts w:ascii="Times New Roman" w:hAnsi="Times New Roman"/>
          <w:color w:val="000000"/>
          <w:sz w:val="28"/>
          <w:szCs w:val="28"/>
        </w:rPr>
        <w:t xml:space="preserve">000008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,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 000038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,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000561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001042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001043,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001044,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001045,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001046</w:t>
      </w:r>
      <w:r>
        <w:rPr>
          <w:rFonts w:ascii="Times New Roman" w:hAnsi="Times New Roman"/>
          <w:color w:val="000000"/>
          <w:sz w:val="28"/>
          <w:szCs w:val="28"/>
        </w:rPr>
        <w:t xml:space="preserve">»;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 </w:t>
      </w:r>
      <w:r>
        <w:rPr>
          <w:rFonts w:ascii="Times New Roman" w:hAnsi="Times New Roman"/>
          <w:color w:val="000000"/>
          <w:sz w:val="28"/>
          <w:szCs w:val="28"/>
        </w:rPr>
        <w:t xml:space="preserve">столбец</w:t>
      </w:r>
      <w:r>
        <w:rPr>
          <w:rFonts w:ascii="Times New Roman" w:hAnsi="Times New Roman"/>
          <w:color w:val="000000"/>
          <w:sz w:val="28"/>
          <w:szCs w:val="28"/>
        </w:rPr>
        <w:t xml:space="preserve"> 5</w:t>
      </w:r>
      <w:r>
        <w:rPr>
          <w:rFonts w:ascii="Times New Roman" w:hAnsi="Times New Roman"/>
          <w:color w:val="000000"/>
          <w:sz w:val="28"/>
          <w:szCs w:val="28"/>
        </w:rPr>
        <w:t xml:space="preserve"> изложить в следующей редакции: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</w:t>
      </w:r>
      <w:r>
        <w:rPr>
          <w:rFonts w:ascii="Times New Roman" w:hAnsi="Times New Roman"/>
          <w:color w:val="000000"/>
          <w:sz w:val="28"/>
          <w:szCs w:val="28"/>
        </w:rPr>
        <w:t xml:space="preserve">По данным </w:t>
      </w:r>
      <w:r>
        <w:rPr>
          <w:rFonts w:ascii="Times New Roman" w:hAnsi="Times New Roman"/>
          <w:color w:val="000000"/>
          <w:sz w:val="28"/>
          <w:szCs w:val="28"/>
        </w:rPr>
        <w:t xml:space="preserve">опросов </w:t>
      </w:r>
      <w:r>
        <w:rPr>
          <w:rFonts w:ascii="Times New Roman" w:hAnsi="Times New Roman"/>
          <w:color w:val="000000"/>
          <w:sz w:val="28"/>
          <w:szCs w:val="28"/>
        </w:rPr>
        <w:t xml:space="preserve">граждан, обращающихся в центры занятости населения за содействием в поиске подходящей работы, </w:t>
      </w:r>
      <w:r>
        <w:rPr>
          <w:rFonts w:ascii="Times New Roman" w:hAnsi="Times New Roman"/>
          <w:color w:val="000000"/>
          <w:sz w:val="28"/>
          <w:szCs w:val="28"/>
        </w:rPr>
        <w:t xml:space="preserve">проводимых посредством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информационного сервиса «Единое окно»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(</w:t>
      </w:r>
      <w:r>
        <w:rPr>
          <w:rFonts w:ascii="Times New Roman" w:hAnsi="Times New Roman"/>
          <w:color w:val="000000"/>
          <w:sz w:val="28"/>
          <w:szCs w:val="28"/>
        </w:rPr>
        <w:t xml:space="preserve">срок</w:t>
      </w:r>
      <w:r>
        <w:rPr>
          <w:rFonts w:ascii="Times New Roman" w:hAnsi="Times New Roman"/>
          <w:color w:val="000000"/>
          <w:sz w:val="28"/>
          <w:szCs w:val="28"/>
        </w:rPr>
        <w:t xml:space="preserve"> представления: по запросу Минтруда и </w:t>
      </w:r>
      <w:r>
        <w:rPr>
          <w:rFonts w:ascii="Times New Roman" w:hAnsi="Times New Roman"/>
          <w:color w:val="000000"/>
          <w:sz w:val="28"/>
          <w:szCs w:val="28"/>
        </w:rPr>
        <w:t xml:space="preserve">соцразвития</w:t>
      </w:r>
      <w:r>
        <w:rPr>
          <w:rFonts w:ascii="Times New Roman" w:hAnsi="Times New Roman"/>
          <w:color w:val="000000"/>
          <w:sz w:val="28"/>
          <w:szCs w:val="28"/>
        </w:rPr>
        <w:t xml:space="preserve"> НСО)</w:t>
      </w:r>
      <w:r>
        <w:rPr>
          <w:rFonts w:ascii="Times New Roman" w:hAnsi="Times New Roman"/>
          <w:color w:val="000000"/>
          <w:sz w:val="28"/>
          <w:szCs w:val="28"/>
        </w:rPr>
        <w:t xml:space="preserve">».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6. </w:t>
      </w:r>
      <w:r>
        <w:rPr>
          <w:rFonts w:ascii="Times New Roman" w:hAnsi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строке</w:t>
      </w:r>
      <w:r>
        <w:rPr>
          <w:rFonts w:ascii="Times New Roman" w:hAnsi="Times New Roman"/>
          <w:color w:val="000000"/>
          <w:sz w:val="28"/>
          <w:szCs w:val="28"/>
        </w:rPr>
        <w:t xml:space="preserve"> «Уровень обеспеченности безработных граждан </w:t>
      </w:r>
      <w:r>
        <w:rPr>
          <w:rFonts w:ascii="Times New Roman" w:hAnsi="Times New Roman"/>
          <w:color w:val="000000"/>
          <w:sz w:val="28"/>
          <w:szCs w:val="28"/>
        </w:rPr>
        <w:t xml:space="preserve">государственными услугами</w:t>
      </w:r>
      <w:r>
        <w:rPr>
          <w:rFonts w:ascii="Times New Roman" w:hAnsi="Times New Roman"/>
          <w:color w:val="000000"/>
          <w:sz w:val="28"/>
          <w:szCs w:val="28"/>
        </w:rPr>
        <w:t xml:space="preserve"> в части осуществления социальных выплат</w:t>
      </w:r>
      <w:r>
        <w:rPr>
          <w:rFonts w:ascii="Times New Roman" w:hAnsi="Times New Roman"/>
          <w:color w:val="000000"/>
          <w:sz w:val="28"/>
          <w:szCs w:val="28"/>
        </w:rPr>
        <w:t xml:space="preserve">»: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 </w:t>
      </w:r>
      <w:r>
        <w:rPr>
          <w:rFonts w:ascii="Times New Roman" w:hAnsi="Times New Roman"/>
          <w:color w:val="000000"/>
          <w:sz w:val="28"/>
          <w:szCs w:val="28"/>
        </w:rPr>
        <w:t xml:space="preserve">в столбц</w:t>
      </w:r>
      <w:r>
        <w:rPr>
          <w:rFonts w:ascii="Times New Roman" w:hAnsi="Times New Roman"/>
          <w:color w:val="000000"/>
          <w:sz w:val="28"/>
          <w:szCs w:val="28"/>
        </w:rPr>
        <w:t xml:space="preserve">е 1</w:t>
      </w:r>
      <w:r>
        <w:rPr>
          <w:rFonts w:ascii="Times New Roman" w:hAnsi="Times New Roman"/>
          <w:color w:val="000000"/>
          <w:sz w:val="28"/>
          <w:szCs w:val="28"/>
        </w:rPr>
        <w:t xml:space="preserve"> слова</w:t>
      </w:r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</w:rPr>
        <w:t xml:space="preserve">государственными услугами</w:t>
      </w:r>
      <w:r>
        <w:rPr>
          <w:rFonts w:ascii="Times New Roman" w:hAnsi="Times New Roman"/>
          <w:color w:val="000000"/>
          <w:sz w:val="28"/>
          <w:szCs w:val="28"/>
        </w:rPr>
        <w:t xml:space="preserve">» заменить словами «</w:t>
      </w:r>
      <w:r>
        <w:rPr>
          <w:rFonts w:ascii="Times New Roman" w:hAnsi="Times New Roman"/>
          <w:color w:val="000000"/>
          <w:sz w:val="28"/>
          <w:szCs w:val="28"/>
        </w:rPr>
        <w:t xml:space="preserve">и иных категорий граждан</w:t>
      </w:r>
      <w:r>
        <w:rPr>
          <w:rFonts w:ascii="Times New Roman" w:hAnsi="Times New Roman"/>
          <w:color w:val="000000"/>
          <w:sz w:val="28"/>
          <w:szCs w:val="28"/>
        </w:rPr>
        <w:t xml:space="preserve">»;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 </w:t>
      </w:r>
      <w:r>
        <w:rPr>
          <w:rFonts w:ascii="Times New Roman" w:hAnsi="Times New Roman"/>
          <w:color w:val="000000"/>
          <w:sz w:val="28"/>
          <w:szCs w:val="28"/>
        </w:rPr>
        <w:t xml:space="preserve">в столбц</w:t>
      </w:r>
      <w:r>
        <w:rPr>
          <w:rFonts w:ascii="Times New Roman" w:hAnsi="Times New Roman"/>
          <w:color w:val="000000"/>
          <w:sz w:val="28"/>
          <w:szCs w:val="28"/>
        </w:rPr>
        <w:t xml:space="preserve">е 4</w:t>
      </w:r>
      <w:r>
        <w:rPr>
          <w:rFonts w:ascii="Times New Roman" w:hAnsi="Times New Roman"/>
          <w:color w:val="000000"/>
          <w:sz w:val="28"/>
          <w:szCs w:val="28"/>
        </w:rPr>
        <w:t xml:space="preserve"> слова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«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государственными услугами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»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 заменить словами «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и иных категорий граждан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»;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в) в столбце 5 пос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ле слов «после отчетного периода)» дополнить словами «,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ф. № 1-т (трудоустройство)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месячная «Сведения о содействии занятости граждан» (срок представления: 5-ый рабочий день после отчетного периода)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».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7.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 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В столбц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е 4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строки «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Доля трудоустроенных граждан, относящихся к категории инвалидов, в общей численности инвалидов, обратившихся в центры занятости населения»: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цифры «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000040, 000041,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00591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» исключить;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после цифры «000596» дополнить цифрами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«,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001115, 001123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».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8. </w:t>
      </w:r>
      <w:r>
        <w:rPr>
          <w:rFonts w:ascii="Times New Roman" w:hAnsi="Times New Roman"/>
          <w:color w:val="000000"/>
          <w:sz w:val="28"/>
          <w:szCs w:val="28"/>
        </w:rPr>
        <w:t xml:space="preserve">В столбц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z w:val="28"/>
          <w:szCs w:val="28"/>
        </w:rPr>
        <w:t xml:space="preserve">4 </w:t>
      </w:r>
      <w:r>
        <w:rPr>
          <w:rFonts w:ascii="Times New Roman" w:hAnsi="Times New Roman"/>
          <w:color w:val="000000"/>
          <w:sz w:val="28"/>
          <w:szCs w:val="28"/>
        </w:rPr>
        <w:t xml:space="preserve">строки «Численность участников Государственной программы и членов их семей, прибывших в Новосибирскую область и поставленных на учет в ГУ МВД России по Новосибирской области</w:t>
      </w:r>
      <w:r>
        <w:rPr>
          <w:rFonts w:ascii="Times New Roman" w:hAnsi="Times New Roman"/>
          <w:color w:val="000000"/>
          <w:sz w:val="28"/>
          <w:szCs w:val="28"/>
        </w:rPr>
        <w:t xml:space="preserve">» после цифр «</w:t>
      </w:r>
      <w:r>
        <w:rPr>
          <w:rFonts w:ascii="Times New Roman" w:hAnsi="Times New Roman"/>
          <w:color w:val="000000"/>
          <w:sz w:val="28"/>
          <w:szCs w:val="28"/>
        </w:rPr>
        <w:t xml:space="preserve">000014» дополнить цифрами «, </w:t>
      </w:r>
      <w:r>
        <w:rPr>
          <w:rFonts w:ascii="Times New Roman" w:hAnsi="Times New Roman"/>
          <w:color w:val="000000"/>
          <w:sz w:val="28"/>
          <w:szCs w:val="28"/>
        </w:rPr>
        <w:t xml:space="preserve">000942</w:t>
      </w:r>
      <w:r>
        <w:rPr>
          <w:rFonts w:ascii="Times New Roman" w:hAnsi="Times New Roman"/>
          <w:color w:val="000000"/>
          <w:sz w:val="28"/>
          <w:szCs w:val="28"/>
        </w:rPr>
        <w:t xml:space="preserve">».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9. 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строке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«Количество коллективных договоров, территориальных соглашений и территориальных отраслевых (межотраслевых) соглашени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й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»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: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а) 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столбец 4 </w:t>
      </w: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изложить в следующей редакции: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Плановое значение:</w:t>
      </w:r>
      <w:r>
        <w:rPr>
          <w:rFonts w:ascii="Times New Roman" w:hAnsi="Times New Roman"/>
          <w:b/>
          <w:bCs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b/>
          <w:bCs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Значение показателя планируется на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основе складывающихся фактических тенденций количества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коллективных договоров,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территориальных соглашений и территориальных отраслевых (межотраслевых) соглашений,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зарегистрированных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органами местного самоуправления муниципальных образований Новосибирской области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и с учетом прогнозируемой ситуации.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Фактическое значение: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 w:val="0"/>
          <w:bCs w:val="0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Данные Минтруда и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соцразвития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НСО за отчетный период.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b w:val="0"/>
          <w:bCs w:val="0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 w:val="0"/>
          <w:bCs w:val="0"/>
          <w:strike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Определяется на осн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овании мер, запланированных в рамках реализации мероприятий (результатов): 000030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»;</w:t>
      </w:r>
      <w:r>
        <w:rPr>
          <w:rFonts w:ascii="Times New Roman" w:hAnsi="Times New Roman"/>
          <w:b w:val="0"/>
          <w:bCs w:val="0"/>
          <w:strike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b w:val="0"/>
          <w:bCs w:val="0"/>
          <w:strike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 w:val="0"/>
          <w:bCs w:val="0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б) 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в столбце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5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слова «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Данные, представленные администрациями муниципальных районов и городских округов» заменить словами «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Данные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органов местного самоуправления муниципальных образований»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b w:val="0"/>
          <w:bCs w:val="0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10. </w:t>
      </w:r>
      <w:r>
        <w:rPr>
          <w:rFonts w:ascii="Times New Roman" w:hAnsi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строке</w:t>
      </w:r>
      <w:r>
        <w:rPr>
          <w:rFonts w:ascii="Times New Roman" w:hAnsi="Times New Roman"/>
          <w:color w:val="000000"/>
          <w:sz w:val="28"/>
          <w:szCs w:val="28"/>
        </w:rPr>
        <w:t xml:space="preserve"> «Численность пострадавших в результате несчастных случаев на производстве с утратой трудоспособности на 1 рабочий день и более</w:t>
      </w:r>
      <w:r>
        <w:rPr>
          <w:rFonts w:ascii="Times New Roman" w:hAnsi="Times New Roman"/>
          <w:color w:val="000000"/>
          <w:sz w:val="28"/>
          <w:szCs w:val="28"/>
        </w:rPr>
        <w:t xml:space="preserve">»: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а) </w:t>
      </w:r>
      <w:r>
        <w:rPr>
          <w:rFonts w:ascii="Times New Roman" w:hAnsi="Times New Roman"/>
          <w:color w:val="000000"/>
          <w:sz w:val="28"/>
          <w:szCs w:val="28"/>
        </w:rPr>
        <w:t xml:space="preserve">столбец 4 </w:t>
      </w:r>
      <w:r>
        <w:rPr>
          <w:rFonts w:ascii="Times New Roman" w:hAnsi="Times New Roman"/>
          <w:color w:val="000000"/>
          <w:sz w:val="28"/>
          <w:szCs w:val="28"/>
        </w:rPr>
        <w:t xml:space="preserve">изложить в следующей редакции: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Плановое значение:</w:t>
      </w:r>
      <w:r>
        <w:rPr>
          <w:rFonts w:ascii="Times New Roman" w:hAnsi="Times New Roman"/>
          <w:b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b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Значение показателя рассчитывается по формуле: 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Ч.пнс.пл</w:t>
      </w:r>
      <w:r>
        <w:rPr>
          <w:rFonts w:ascii="Times New Roman" w:hAnsi="Times New Roman"/>
          <w:color w:val="000000"/>
          <w:sz w:val="28"/>
          <w:szCs w:val="28"/>
        </w:rPr>
        <w:t xml:space="preserve">. = </w:t>
      </w:r>
      <w:r>
        <w:rPr>
          <w:rFonts w:ascii="Times New Roman" w:hAnsi="Times New Roman"/>
          <w:color w:val="000000"/>
          <w:sz w:val="28"/>
          <w:szCs w:val="28"/>
        </w:rPr>
        <w:t xml:space="preserve">Ч.пнс.пред</w:t>
      </w:r>
      <w:r>
        <w:rPr>
          <w:rFonts w:ascii="Times New Roman" w:hAnsi="Times New Roman"/>
          <w:color w:val="000000"/>
          <w:sz w:val="28"/>
          <w:szCs w:val="28"/>
        </w:rPr>
        <w:t xml:space="preserve">. – </w:t>
      </w:r>
      <w:r>
        <w:rPr>
          <w:rFonts w:ascii="Times New Roman" w:hAnsi="Times New Roman"/>
          <w:color w:val="000000"/>
          <w:sz w:val="28"/>
          <w:szCs w:val="28"/>
        </w:rPr>
        <w:t xml:space="preserve">К</w:t>
      </w:r>
      <w:r>
        <w:rPr>
          <w:rFonts w:ascii="Times New Roman" w:hAnsi="Times New Roman"/>
          <w:color w:val="000000"/>
          <w:sz w:val="28"/>
          <w:szCs w:val="28"/>
        </w:rPr>
        <w:t xml:space="preserve">, где 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Ч.пнс.пл</w:t>
      </w:r>
      <w:r>
        <w:rPr>
          <w:rFonts w:ascii="Times New Roman" w:hAnsi="Times New Roman"/>
          <w:color w:val="000000"/>
          <w:sz w:val="28"/>
          <w:szCs w:val="28"/>
        </w:rPr>
        <w:t xml:space="preserve">. </w:t>
      </w:r>
      <w:r>
        <w:rPr>
          <w:rFonts w:ascii="Times New Roman" w:hAnsi="Times New Roman"/>
          <w:color w:val="000000"/>
          <w:sz w:val="28"/>
          <w:szCs w:val="28"/>
        </w:rPr>
        <w:t xml:space="preserve">– </w:t>
      </w: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 численности пострадавших на отчетный период;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Ч.пнс</w:t>
      </w:r>
      <w:r>
        <w:rPr>
          <w:rFonts w:ascii="Times New Roman" w:hAnsi="Times New Roman"/>
          <w:color w:val="000000"/>
          <w:sz w:val="28"/>
          <w:szCs w:val="28"/>
        </w:rPr>
        <w:t xml:space="preserve">. пред. – плановое значение численности пострадавших предыдущего периода;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К </w:t>
      </w:r>
      <w:r>
        <w:rPr>
          <w:rFonts w:ascii="Times New Roman" w:hAnsi="Times New Roman"/>
          <w:color w:val="000000"/>
          <w:sz w:val="28"/>
          <w:szCs w:val="28"/>
        </w:rPr>
        <w:t xml:space="preserve">–</w:t>
      </w:r>
      <w:r>
        <w:rPr>
          <w:rFonts w:ascii="Times New Roman" w:hAnsi="Times New Roman"/>
          <w:color w:val="000000"/>
          <w:sz w:val="28"/>
          <w:szCs w:val="28"/>
        </w:rPr>
        <w:t xml:space="preserve"> </w:t>
      </w:r>
      <w:r>
        <w:rPr>
          <w:rFonts w:ascii="Times New Roman" w:hAnsi="Times New Roman"/>
          <w:color w:val="000000"/>
          <w:sz w:val="28"/>
          <w:szCs w:val="28"/>
        </w:rPr>
        <w:t xml:space="preserve">показатель</w:t>
      </w:r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динамики убывания (процент), </w:t>
      </w:r>
      <w:r>
        <w:rPr>
          <w:rFonts w:ascii="Times New Roman" w:hAnsi="Times New Roman"/>
          <w:color w:val="000000"/>
          <w:sz w:val="28"/>
          <w:szCs w:val="28"/>
        </w:rPr>
        <w:t xml:space="preserve">который определяется </w:t>
      </w:r>
      <w:r>
        <w:rPr>
          <w:rFonts w:ascii="Times New Roman" w:hAnsi="Times New Roman"/>
          <w:color w:val="000000"/>
          <w:sz w:val="28"/>
          <w:szCs w:val="28"/>
        </w:rPr>
        <w:t xml:space="preserve">с учетом прогнозируемой ситуации</w:t>
      </w:r>
      <w:r>
        <w:rPr>
          <w:rFonts w:ascii="Times New Roman" w:hAnsi="Times New Roman"/>
          <w:color w:val="000000"/>
          <w:sz w:val="28"/>
          <w:szCs w:val="28"/>
        </w:rPr>
        <w:t xml:space="preserve"> исходя из </w:t>
      </w:r>
      <w:r>
        <w:rPr>
          <w:rFonts w:ascii="Times New Roman" w:hAnsi="Times New Roman"/>
          <w:color w:val="000000"/>
          <w:sz w:val="28"/>
          <w:szCs w:val="28"/>
        </w:rPr>
        <w:t xml:space="preserve">темпов роста объемов про</w:t>
      </w:r>
      <w:r>
        <w:rPr>
          <w:rFonts w:ascii="Times New Roman" w:hAnsi="Times New Roman"/>
          <w:color w:val="000000"/>
          <w:sz w:val="28"/>
          <w:szCs w:val="28"/>
        </w:rPr>
        <w:t xml:space="preserve">изводства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 xml:space="preserve">не ниже 3%</w:t>
      </w:r>
      <w:r>
        <w:rPr>
          <w:rFonts w:ascii="Times New Roman" w:hAnsi="Times New Roman"/>
          <w:color w:val="000000"/>
          <w:sz w:val="28"/>
          <w:szCs w:val="28"/>
        </w:rPr>
        <w:t xml:space="preserve"> ежегодно).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 показателя на 2024 год </w:t>
      </w:r>
      <w:r>
        <w:rPr>
          <w:rFonts w:ascii="Times New Roman" w:hAnsi="Times New Roman"/>
          <w:color w:val="000000"/>
          <w:sz w:val="28"/>
          <w:szCs w:val="28"/>
        </w:rPr>
        <w:t xml:space="preserve">установлено </w:t>
      </w:r>
      <w:r>
        <w:rPr>
          <w:rFonts w:ascii="Times New Roman" w:hAnsi="Times New Roman"/>
          <w:color w:val="000000"/>
          <w:sz w:val="28"/>
          <w:szCs w:val="28"/>
        </w:rPr>
        <w:t xml:space="preserve">в сторону снижения от фактического значения за предыдущий период</w:t>
      </w:r>
      <w:r>
        <w:rPr>
          <w:rFonts w:ascii="Times New Roman" w:hAnsi="Times New Roman"/>
          <w:color w:val="000000"/>
          <w:sz w:val="28"/>
          <w:szCs w:val="28"/>
        </w:rPr>
        <w:t xml:space="preserve"> на 3,1%.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Фактическое значение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Данные ОСФР по НСО за отчетный период. 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Определяется на основании мер, запланированных в рамках реализации мероприятий (результатов)</w:t>
      </w:r>
      <w:r>
        <w:rPr>
          <w:rFonts w:ascii="Times New Roman" w:hAnsi="Times New Roman"/>
          <w:color w:val="000000"/>
          <w:sz w:val="28"/>
          <w:szCs w:val="28"/>
        </w:rPr>
        <w:t xml:space="preserve">: 000018, 000021, 000263</w:t>
      </w:r>
      <w:r>
        <w:rPr>
          <w:rFonts w:ascii="Times New Roman" w:hAnsi="Times New Roman"/>
          <w:color w:val="000000"/>
          <w:sz w:val="28"/>
          <w:szCs w:val="28"/>
        </w:rPr>
        <w:t xml:space="preserve">»;</w:t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б)</w:t>
      </w:r>
      <w:r>
        <w:rPr>
          <w:rFonts w:ascii="Times New Roman" w:hAnsi="Times New Roman"/>
          <w:color w:val="000000"/>
          <w:sz w:val="28"/>
          <w:szCs w:val="28"/>
        </w:rPr>
        <w:t xml:space="preserve"> в столбц</w:t>
      </w:r>
      <w:r>
        <w:rPr>
          <w:rFonts w:ascii="Times New Roman" w:hAnsi="Times New Roman"/>
          <w:color w:val="000000"/>
          <w:sz w:val="28"/>
          <w:szCs w:val="28"/>
        </w:rPr>
        <w:t xml:space="preserve">е 5</w:t>
      </w:r>
      <w:r>
        <w:rPr>
          <w:rFonts w:ascii="Times New Roman" w:hAnsi="Times New Roman"/>
          <w:color w:val="000000"/>
          <w:sz w:val="28"/>
          <w:szCs w:val="28"/>
        </w:rPr>
        <w:t xml:space="preserve"> слово «февраль» заменить словом «январь».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11. С</w:t>
      </w:r>
      <w:r>
        <w:rPr>
          <w:rFonts w:ascii="Times New Roman" w:hAnsi="Times New Roman"/>
          <w:color w:val="000000"/>
          <w:sz w:val="28"/>
          <w:szCs w:val="28"/>
        </w:rPr>
        <w:t xml:space="preserve">толбец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4</w:t>
      </w:r>
      <w:r>
        <w:rPr>
          <w:rFonts w:ascii="Times New Roman" w:hAnsi="Times New Roman"/>
          <w:color w:val="000000"/>
          <w:sz w:val="28"/>
          <w:szCs w:val="28"/>
        </w:rPr>
        <w:t xml:space="preserve"> строки </w:t>
      </w:r>
      <w:r>
        <w:rPr>
          <w:rFonts w:ascii="Times New Roman" w:hAnsi="Times New Roman"/>
          <w:color w:val="000000"/>
          <w:sz w:val="28"/>
          <w:szCs w:val="28"/>
        </w:rPr>
        <w:t xml:space="preserve">«Удельный вес работников, занятых во вредных и (или) опасных условиях труда, от общей </w:t>
      </w:r>
      <w:r>
        <w:rPr>
          <w:rFonts w:ascii="Times New Roman" w:hAnsi="Times New Roman"/>
          <w:color w:val="000000"/>
          <w:sz w:val="28"/>
          <w:szCs w:val="28"/>
        </w:rPr>
        <w:t xml:space="preserve">численности работников</w:t>
      </w:r>
      <w:r>
        <w:rPr>
          <w:rFonts w:ascii="Times New Roman" w:hAnsi="Times New Roman"/>
          <w:color w:val="000000"/>
          <w:sz w:val="28"/>
          <w:szCs w:val="28"/>
        </w:rPr>
        <w:t xml:space="preserve">» изложить в следующей редакции: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Плановое значение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  <w:r>
        <w:rPr>
          <w:rFonts w:ascii="Times New Roman" w:hAnsi="Times New Roman"/>
          <w:b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b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Уд.раб</w:t>
      </w:r>
      <w:r>
        <w:rPr>
          <w:rFonts w:ascii="Times New Roman" w:hAnsi="Times New Roman"/>
          <w:color w:val="000000"/>
          <w:sz w:val="28"/>
          <w:szCs w:val="28"/>
        </w:rPr>
        <w:t xml:space="preserve">.вр.пл</w:t>
      </w:r>
      <w:r>
        <w:rPr>
          <w:rFonts w:ascii="Times New Roman" w:hAnsi="Times New Roman"/>
          <w:color w:val="000000"/>
          <w:sz w:val="28"/>
          <w:szCs w:val="28"/>
        </w:rPr>
        <w:t xml:space="preserve">.= (</w:t>
      </w:r>
      <w:r>
        <w:rPr>
          <w:rFonts w:ascii="Times New Roman" w:hAnsi="Times New Roman"/>
          <w:color w:val="000000"/>
          <w:sz w:val="28"/>
          <w:szCs w:val="28"/>
        </w:rPr>
        <w:t xml:space="preserve">Чвр.пл</w:t>
      </w:r>
      <w:r>
        <w:rPr>
          <w:rFonts w:ascii="Times New Roman" w:hAnsi="Times New Roman"/>
          <w:color w:val="000000"/>
          <w:sz w:val="28"/>
          <w:szCs w:val="28"/>
        </w:rPr>
        <w:t xml:space="preserve">./</w:t>
      </w:r>
      <w:r>
        <w:rPr>
          <w:rFonts w:ascii="Times New Roman" w:hAnsi="Times New Roman"/>
          <w:color w:val="000000"/>
          <w:sz w:val="28"/>
          <w:szCs w:val="28"/>
        </w:rPr>
        <w:t xml:space="preserve">Чоб.р</w:t>
      </w:r>
      <w:r>
        <w:rPr>
          <w:rFonts w:ascii="Times New Roman" w:hAnsi="Times New Roman"/>
          <w:color w:val="000000"/>
          <w:sz w:val="28"/>
          <w:szCs w:val="28"/>
        </w:rPr>
        <w:t xml:space="preserve">.*100%) – К, где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Уд.раб.вр.пл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 </w:t>
      </w:r>
      <w:r>
        <w:rPr>
          <w:rFonts w:ascii="Times New Roman" w:hAnsi="Times New Roman"/>
          <w:color w:val="000000"/>
          <w:sz w:val="28"/>
          <w:szCs w:val="28"/>
        </w:rPr>
        <w:t xml:space="preserve">– плановое значение удельного веса работников, занятых во вредных и (или) опасных условиях труда, установленное на отчетный период;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Чвр.пл</w:t>
      </w:r>
      <w:r>
        <w:rPr>
          <w:rFonts w:ascii="Times New Roman" w:hAnsi="Times New Roman"/>
          <w:color w:val="000000"/>
          <w:sz w:val="28"/>
          <w:szCs w:val="28"/>
        </w:rPr>
        <w:t xml:space="preserve">. </w:t>
      </w:r>
      <w:r>
        <w:rPr>
          <w:rFonts w:ascii="Times New Roman" w:hAnsi="Times New Roman"/>
          <w:color w:val="000000"/>
          <w:sz w:val="28"/>
          <w:szCs w:val="28"/>
        </w:rPr>
        <w:t xml:space="preserve">– </w:t>
      </w:r>
      <w:r>
        <w:rPr>
          <w:rFonts w:ascii="Times New Roman" w:hAnsi="Times New Roman"/>
          <w:color w:val="000000"/>
          <w:sz w:val="28"/>
          <w:szCs w:val="28"/>
        </w:rPr>
        <w:t xml:space="preserve">плановая численность работников, занятых во вредных и (или) опасных условиях труда, определенная на отчетный период;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Чоб.р</w:t>
      </w:r>
      <w:r>
        <w:rPr>
          <w:rFonts w:ascii="Times New Roman" w:hAnsi="Times New Roman"/>
          <w:color w:val="000000"/>
          <w:sz w:val="28"/>
          <w:szCs w:val="28"/>
        </w:rPr>
        <w:t xml:space="preserve">. – фактическое значение общей численности работников за предыдущий период;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К </w:t>
      </w:r>
      <w:r>
        <w:rPr>
          <w:rFonts w:ascii="Times New Roman" w:hAnsi="Times New Roman"/>
          <w:color w:val="000000"/>
          <w:sz w:val="28"/>
          <w:szCs w:val="28"/>
        </w:rPr>
        <w:t xml:space="preserve">–</w:t>
      </w:r>
      <w:r>
        <w:rPr>
          <w:rFonts w:ascii="Times New Roman" w:hAnsi="Times New Roman"/>
          <w:color w:val="000000"/>
          <w:sz w:val="28"/>
          <w:szCs w:val="28"/>
        </w:rPr>
        <w:t xml:space="preserve"> </w:t>
      </w:r>
      <w:r>
        <w:rPr>
          <w:rFonts w:ascii="Times New Roman" w:hAnsi="Times New Roman"/>
          <w:color w:val="000000"/>
          <w:sz w:val="28"/>
          <w:szCs w:val="28"/>
        </w:rPr>
        <w:t xml:space="preserve">показатель динамики убывания (процент), который определяется </w:t>
      </w:r>
      <w:r>
        <w:rPr>
          <w:rFonts w:ascii="Times New Roman" w:hAnsi="Times New Roman"/>
          <w:color w:val="000000"/>
          <w:sz w:val="28"/>
          <w:szCs w:val="28"/>
        </w:rPr>
        <w:t xml:space="preserve">с учетом прогнозируемой ситуации</w:t>
      </w:r>
      <w:r>
        <w:rPr>
          <w:rFonts w:ascii="Times New Roman" w:hAnsi="Times New Roman"/>
          <w:color w:val="000000"/>
          <w:sz w:val="28"/>
          <w:szCs w:val="28"/>
        </w:rPr>
        <w:t xml:space="preserve"> исходя из </w:t>
      </w:r>
      <w:r>
        <w:rPr>
          <w:rFonts w:ascii="Times New Roman" w:hAnsi="Times New Roman"/>
          <w:color w:val="000000"/>
          <w:sz w:val="28"/>
          <w:szCs w:val="28"/>
        </w:rPr>
        <w:t xml:space="preserve">темпов роста объемов про</w:t>
      </w:r>
      <w:r>
        <w:rPr>
          <w:rFonts w:ascii="Times New Roman" w:hAnsi="Times New Roman"/>
          <w:color w:val="000000"/>
          <w:sz w:val="28"/>
          <w:szCs w:val="28"/>
        </w:rPr>
        <w:t xml:space="preserve">изводства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(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z w:val="28"/>
          <w:szCs w:val="28"/>
        </w:rPr>
        <w:t xml:space="preserve">ниже 3%</w:t>
      </w:r>
      <w:r>
        <w:rPr>
          <w:rFonts w:ascii="Times New Roman" w:hAnsi="Times New Roman"/>
          <w:color w:val="000000"/>
          <w:sz w:val="28"/>
          <w:szCs w:val="28"/>
        </w:rPr>
        <w:t xml:space="preserve"> ежегодно).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Плановое значение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показателя на 2024 год </w:t>
      </w:r>
      <w:r>
        <w:rPr>
          <w:rFonts w:ascii="Times New Roman" w:hAnsi="Times New Roman"/>
          <w:color w:val="000000"/>
          <w:sz w:val="28"/>
          <w:szCs w:val="28"/>
        </w:rPr>
        <w:t xml:space="preserve">установлено </w:t>
      </w:r>
      <w:r>
        <w:rPr>
          <w:rFonts w:ascii="Times New Roman" w:hAnsi="Times New Roman"/>
          <w:color w:val="000000"/>
          <w:sz w:val="28"/>
          <w:szCs w:val="28"/>
        </w:rPr>
        <w:t xml:space="preserve">в сторону снижения от фактического значения за предыдущий период</w:t>
      </w:r>
      <w:r>
        <w:rPr>
          <w:rFonts w:ascii="Times New Roman" w:hAnsi="Times New Roman"/>
          <w:color w:val="000000"/>
          <w:sz w:val="28"/>
          <w:szCs w:val="28"/>
        </w:rPr>
        <w:t xml:space="preserve"> на 3%.</w:t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Фактическое значение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Данные </w:t>
      </w:r>
      <w:r>
        <w:rPr>
          <w:rFonts w:ascii="Times New Roman" w:hAnsi="Times New Roman"/>
          <w:color w:val="000000"/>
          <w:sz w:val="28"/>
          <w:szCs w:val="28"/>
        </w:rPr>
        <w:t xml:space="preserve">Новосибирскстата</w:t>
      </w:r>
      <w:r>
        <w:rPr>
          <w:rFonts w:ascii="Times New Roman" w:hAnsi="Times New Roman"/>
          <w:color w:val="000000"/>
          <w:sz w:val="28"/>
          <w:szCs w:val="28"/>
        </w:rPr>
        <w:t xml:space="preserve"> за отчетный период.</w:t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</w:rPr>
        <w:t xml:space="preserve">Определяется на основании мер, запланированных в рамках реализации мероприятий (результатов):</w:t>
      </w:r>
      <w:r>
        <w:rPr>
          <w:rFonts w:ascii="Times New Roman" w:hAnsi="Times New Roman"/>
          <w:color w:val="000000"/>
          <w:sz w:val="28"/>
          <w:szCs w:val="28"/>
        </w:rPr>
        <w:t xml:space="preserve"> 000031, 000033, 000034, 000621».</w:t>
      </w:r>
      <w:r>
        <w:rPr>
          <w:rFonts w:ascii="Times New Roman" w:hAnsi="Times New Roman"/>
          <w:b/>
          <w:color w:val="000000"/>
          <w:sz w:val="24"/>
          <w:szCs w:val="24"/>
          <w14:ligatures w14:val="none"/>
        </w:rPr>
      </w:r>
      <w:r>
        <w:rPr>
          <w:rFonts w:ascii="Times New Roman" w:hAnsi="Times New Roman"/>
          <w:b/>
          <w:color w:val="000000"/>
          <w:sz w:val="24"/>
          <w:szCs w:val="24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/>
          <w:color w:val="000000"/>
          <w:sz w:val="28"/>
          <w:szCs w:val="28"/>
          <w14:ligatures w14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Министр</w:t>
      </w:r>
      <w:r>
        <w:rPr>
          <w:rFonts w:ascii="Times New Roman" w:hAnsi="Times New Roman"/>
          <w:color w:val="000000"/>
          <w:sz w:val="28"/>
          <w:szCs w:val="28"/>
        </w:rPr>
        <w:tab/>
        <w:tab/>
        <w:tab/>
        <w:tab/>
        <w:tab/>
        <w:tab/>
        <w:tab/>
        <w:tab/>
        <w:tab/>
        <w:tab/>
        <w:t xml:space="preserve">   Е.</w:t>
      </w:r>
      <w:r>
        <w:rPr>
          <w:rFonts w:ascii="Times New Roman" w:hAnsi="Times New Roman"/>
          <w:color w:val="000000"/>
          <w:sz w:val="28"/>
          <w:szCs w:val="28"/>
        </w:rPr>
        <w:t xml:space="preserve">В. Бахарева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  <w:r/>
      <w:r/>
      <w:r>
        <w:rPr>
          <w:rFonts w:ascii="Times New Roman" w:hAnsi="Times New Roman"/>
          <w:color w:val="000000"/>
          <w:sz w:val="28"/>
          <w:szCs w:val="28"/>
        </w:rPr>
      </w:r>
    </w:p>
    <w:sectPr>
      <w:headerReference w:type="default" r:id="rId8"/>
      <w:headerReference w:type="first" r:id="rId9"/>
      <w:footerReference w:type="first" r:id="rId10"/>
      <w:footnotePr/>
      <w:endnotePr/>
      <w:type w:val="nextPage"/>
      <w:pgSz w:w="11906" w:h="16838" w:orient="portrait"/>
      <w:pgMar w:top="1134" w:right="850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"/>
      <w:jc w:val="center"/>
      <w:rPr>
        <w:rFonts w:ascii="Times New Roman" w:hAnsi="Times New Roman" w:cs="Times New Roman"/>
        <w:sz w:val="20"/>
        <w:szCs w:val="20"/>
      </w:rPr>
    </w:pPr>
    <w:fldSimple w:instr="PAGE \* MERGEFORMAT">
      <w:r>
        <w:rPr>
          <w:rFonts w:ascii="Times New Roman" w:hAnsi="Times New Roman" w:eastAsia="Times New Roman" w:cs="Times New Roman"/>
          <w:sz w:val="20"/>
          <w:szCs w:val="20"/>
        </w:rPr>
        <w:t xml:space="preserve">1</w:t>
      </w:r>
    </w:fldSimple>
    <w:r>
      <w:rPr>
        <w:rFonts w:ascii="Times New Roman" w:hAnsi="Times New Roman" w:eastAsia="Times New Roman" w:cs="Times New Roman"/>
        <w:sz w:val="20"/>
        <w:szCs w:val="20"/>
      </w:rPr>
    </w:r>
    <w:r>
      <w:rPr>
        <w:rFonts w:ascii="Times New Roman" w:hAnsi="Times New Roman" w:eastAsia="Times New Roman" w:cs="Times New Roman"/>
        <w:sz w:val="20"/>
        <w:szCs w:val="20"/>
      </w:rPr>
    </w:r>
  </w:p>
  <w:p>
    <w:pPr>
      <w:pStyle w:val="42"/>
    </w:pP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1.png"/><Relationship Id="rId12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2025-02-12T09:34:24Z</dcterms:modified>
</cp:coreProperties>
</file>