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приказу министерства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304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____________№_______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2333" w:leader="none"/>
          <w:tab w:val="left" w:pos="13041" w:leader="none"/>
          <w:tab w:val="left" w:pos="1332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приказу министерства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left="10490"/>
        <w:jc w:val="center"/>
        <w:tabs>
          <w:tab w:val="left" w:pos="11199" w:leader="none"/>
          <w:tab w:val="left" w:pos="11624" w:leader="none"/>
          <w:tab w:val="left" w:pos="1304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20.02.2024 № 256-НПА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</w:t>
      </w:r>
      <w:r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сбора информации и методике расчета показателей, включенных в паспорта государственной программы Новосибирской области «Содействие занятости населения» и ее структурных элементов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277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20" w:firstRow="1" w:lastRow="0" w:firstColumn="0" w:lastColumn="0" w:noHBand="0" w:noVBand="0"/>
      </w:tblPr>
      <w:tblGrid>
        <w:gridCol w:w="2094"/>
        <w:gridCol w:w="1701"/>
        <w:gridCol w:w="1774"/>
        <w:gridCol w:w="6731"/>
        <w:gridCol w:w="2977"/>
      </w:tblGrid>
      <w:tr>
        <w:tblPrEx/>
        <w:trPr>
          <w:trHeight w:val="535"/>
        </w:trPr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111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сбора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временной характеристики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Методика расчета (плановых и фактических значений)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получения данных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9"/>
        </w:trPr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419"/>
        </w:trPr>
        <w:tc>
          <w:tcPr>
            <w:gridSpan w:val="5"/>
            <w:tcW w:w="15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государственной программы «Содействие занятости населения»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регистрируемой безработицы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годовая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без. пл.=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 xml:space="preserve"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без. пл. /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 xml:space="preserve"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раб. сил. пл.*100, в %, где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без. пл.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безработицы, планируемый на отчетный период;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пл. – численность зарегистрированных безработных граждан в центрах занятости населения, планируемая на конец отчетного периода;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пл. – численность рабочей силы, планируемая, (среднее значение показателя за год).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вые значения показателе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2025-2027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ы определены по оценке Минтруда 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соцразвития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НСО с учетом планируемой динамики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без. ф.=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без. ф./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раб. сил. ф*100, в %, где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без. ф. – уровень зарегистрированной безработицы фактический за отчетный период;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ф. – численность зарегистрированных безработных граждан в центрах занятости населения на конец отчетного периода, фактическая;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ф.– численность рабочей силы, фактическая (среднее значение показателя за отчетный период).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значений показателя осуществляется в том числе за счет мер, реализуемых в рамках следующих структурных элементов: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 «Активная политика занятости населения и социальная поддержка безработных граждан», КПМ «Исполнение переданного полномочия Российской Федерации (в части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уществления социальных выплат безработным гражданам)», КПМ «Сопровождение инвалидов, в том числе инвалидов молодого возраста, при трудоустройстве»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КПМ «Содействие добровольному переселению в Новосибирскую область соотечественников, проживающих за рубежом»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РП «Образование для рынка труда (Новосибирская область)»,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РП «Управление рынком труда (Новосибирская область)»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рабочей силы – по данным Росстата «Обследование населения по проблемам занятости»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опубликования официальных данных: 17-19 число месяца, следующего за отчетным периодом).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зарегистрированных безработных – по данным государственной статистической отчетности ф. № 1-т (трудоустройство)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месячная «Сведения о содействии занятости граждан» (срок представления: 5-ый рабочий день после отчетного периода)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групповых несчастных случаев на производстве, несчастных случаев на производстве с тяжелым и смертельным исходом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ановое значение: 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показателя рассчитывается по формуле: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=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Нс.пл.пред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.- К, где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количества несчастных случаев на отчетный период;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Нс.пл.пред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количества несчастных случаев предыдущего периода;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показатель динамики убывания (процент),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который определяется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учетом прогнозируемой ситуации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исходя из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темпов роста объемов про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изводства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ниже 3%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ежегодно).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показателя на 2024 год установлено в сторону снижения от фактического значения за предыдущий период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на 3,9%.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Фактическое значение: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ГИТ за отчетный период.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значений показателя осуществляется в том числе за счет мер, реализуемых в рамках следующих структурных элементов: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«Улучшение условий и охраны труда»</w:t>
            </w:r>
            <w:r>
              <w:rPr>
                <w:rFonts w:ascii="Times New Roman" w:hAnsi="Times New Roman"/>
                <w:b/>
                <w:sz w:val="10"/>
                <w:szCs w:val="10"/>
              </w:rPr>
            </w:r>
            <w:r>
              <w:rPr>
                <w:rFonts w:ascii="Times New Roman" w:hAnsi="Times New Roman"/>
                <w:b/>
                <w:sz w:val="10"/>
                <w:szCs w:val="1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ГИТ по 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рме № 1-травматизм «Сведения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исходом», утвержденной приказом Росстата от 03.10.2008 № 244 (срок представления отчетных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ГИТ - апрель месяц года, следующего за отчетным)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пострадавших (застрахованных) в результате страховых несчастных случаев на производстве со смертельным исходом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Плановое значение: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показателя рассчитывается по формуле: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.см.пл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=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.см.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пред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К, где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.см.пл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численности пострадавших (застрахов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анных)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на отчетный период;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.см.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пред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ановое значение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численности пострадавших (застрахованных)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предыдущего периода;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показатель динамики убывания (процент),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который определяется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учетом прогнозируемой ситуации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исходя из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темпов роста объемов про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изводства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ниже 3%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ежегодно).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показателя на 2024 год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установлено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сторону снижения от фактического значения за предыдущий период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на 5,1%.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Фактическое значение: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Данные ОСФР по НСО за отчетный период.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Достижение значений показателя осуществляется в том числе за счет мер, реализуемых в рамках следующих структурных элементов: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КПМ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«Улучшение условий и охраны труда»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Данные ОСФР по НСО (срок предоставления данных -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месяц года, следующего за отчетным)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52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комплекса процессных мероприятий «Активная политика занятости населения и социальная поддержка безработных граждан»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трудоустроенных граждан в общей численности граждан, обратившихся за содействием в поиске подходящей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тр. к обр. пл.=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труд. пл. 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обр. пл.*100, в %,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тр. к обр. пл. – отношение граждан, снятых с регистрационного учета в связи с трудоустройством, к общей численности обратившихся граждан, планируемое на отчетный период;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труд. пл. – численность трудоустроенных граждан при содействии центров занятости населения, планируемая на отчетный период;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обр. пл. – численность граждан, обратившихся за содейств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ием в поиске подходящей работы в центры занятости населения, планируемая на отчетный период.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Плановые значения показателей определяются на основе складывающихся фактических тенденций и с учетом прогнозируемой ситуации.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тр. к обр. ф. =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труд. ф. 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обр. ф.*100, в %,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тр. к обр. ф. – отношение граждан, снятых с регистрационного учета в связи с трудоустройством, к общей численности обратившихся граждан, фактическое;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труд. ф. – численность трудоустроенных граждан при содействии центров занятости населения за отчетный период, фактическая;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обр. ф. – численность граждан, обратившихся за содействием в поиске подходящей работы в центры занятости населения за отчетный период, фактическая.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на основании мер, запл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анированных в рамках реализации мероприятий (результатов):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000008, 000038, 000561,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001042, 001043, 001044, 001045, 001046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государственной статистической отчетности ф. № 2-т (трудоустройство) квартальная «Сведения о предоставлении государствен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услуг в области содействия занятости населения»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(срок представления: 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рабочий день после отчетного периода)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граждан, ищущих 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аботу,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предоставленными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ерами государственной поддержки в сфере занятости населения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квартальная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пл.=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удов. пл./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пл.*100, в %, где: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пл. - 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ровень удовлетворенности граждан, ищущих работу,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предоставленными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мерами государственной поддержки в сфере занятости населения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, планируемый на отчетный период;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удов. пл.– численность граждан, удовлетворенных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предоставленными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мерами государственной поддержки в сфере занятости населения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планируемая на отчетный период;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пл. – численность опрошенных граждан об удовлетворенности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мерами государственной поддержки в сфере занятости населения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ланируемая на отчетный период.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Плановые значения показателей определяются на основе складывающихся фактических тенденций и с учетом прогнозируемой ситуации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Фактическое значение: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Уров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удов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ф.=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удов. ф./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ф.*100, в %, где: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Уров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удов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ф. - уровень удовлетворенности граждан, ищущих работу, предоставленными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мерами государственной поддержки в сфере занятости населения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, за отчетный период, фактический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удов. ф.– численность граждан, удовлетворенных предоставленными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мерами государственной поддержки в сфере занятости населения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за отчетный период, фактическая;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гражд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ф. – численность опрошенных граждан об удовлетворенности предоставленными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мерами государственной поддержки в сфере занятости населения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за отчетный период, фактическая.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Определяется на основании мер, запланированных в рамках реализации мероприятий (результатов):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000008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000038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000561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001042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001043,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001044,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001045,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001046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 данным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опросов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граждан, обращающихся в центры занятости населения за содействием в поиске подходящей работы,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проводимых посредством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информационного сервиса «Единое окно»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представления: по запросу Минтруда 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соцразвития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НСО)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33"/>
        </w:trPr>
        <w:tc>
          <w:tcPr>
            <w:gridSpan w:val="5"/>
            <w:tcW w:w="152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комплекса процессных мероприятий «Исполнение переданного полномочия Российской Федерации (в части осуществления социальных выплат безработным гражданам)»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Уровень обеспеченности безработных граждан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 иных категорий граждан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части осуществления социальных выплат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квартальная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Плановое значение: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пл.=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получ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пос. пл./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безр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пл.*100, в %, где: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пл.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уровень обеспеченности безработных граждан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иных категорий граждан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части осуществления социальных выплат, планируемый на отчетный период;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получ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пос. пл. – численность безработных граждан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иных категорий граждан</w:t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получающих социальные выплаты в отчетном периоде, планируемая;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безр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пл. – численность безработных граждан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иных категорий граждан</w:t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зарегистрированных в центрах занятости населения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планируемая на отчетный период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Фактическое значение: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ф.=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получ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пос. ф./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безр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ф.*100, в %, где: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ф. - уровень обеспеченности безработных граждан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 иных категорий граждан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части осуществления социальных выплат, фактический;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получ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пос. ф. – численность безработных граждан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иных категорий граждан</w:t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получающих социальные выплаты в отчетном периоде, фактическая;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безр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ф. – численность безработных граждан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иных категорий граждан</w:t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зарегистрированных в центрах занятости населения за отчетный период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фактическая.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Определяется на основании мер, запланированных в рамках реализации мероприятий (результатов): 000039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Данные государственной статистической отчетност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ф. № 2-т (трудоустройство) квартальная «Сведения о предоставлении гос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дарственных услуг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области содействия занятости населения» (срок представления: 10-ый рабочий день после отчетного периода),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ф. № 1-т (трудоустройство)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месячная «Сведения о содействии занятости граждан» (срок представления: 5-ый рабочий день после отчетного периода)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5277" w:type="dxa"/>
            <w:textDirection w:val="lrTb"/>
            <w:noWrap w:val="false"/>
          </w:tcPr>
          <w:p>
            <w:pPr>
              <w:ind w:left="33" w:hanging="3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комплекса процессных мероприятий «Сопровождение инвалидов, в том числе инвалидов молодого возраста, при трудоустройстве»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75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трудоустроенных граждан, относящихся к категории инвалидов, в общей численности инвалидов, обратившихся в центры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квартальная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тр. инв. пл.=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труд. инв. пл.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обр. инв. пл.*100, в %,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тр. инв. пл.–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граждан, относящихся к категории инвалидов, которых планируется трудоустроить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центры заня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тости населения, на конец отчетного периода, в общей планируемой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граждан, относящихся к категории инвалидов, которые обратятся за содействием в поиске подходящей работы (трудоустройстве) в центры занятости населения, на конец отчетного периода;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труд. инв. пл.– численность граждан, относящихся к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инвалидов, которые будут трудоустроены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центры занятости населения, на конец отчетного периода;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обр. инв. пл.– планируемая численность граждан, относящихся к категории инвалидов, которые обратятся за содействием в поиске подходящей работы (трудоустройстве) в центры занятости населения, на конец отчетного периода.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Плановые значения показателей определяются на основе складывающихся фактических тенденций и с учетом прогнозируемой ситуации.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тр. инв. ф.=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труд. инв. ф.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обр. инв. ф.*100, в %,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тр. инв. ф. – доля фактическ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поиске подходящей работы (трудоустройстве) в центры занятости населения, на конец отчетного периода;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труд. инв. ф. – численность фактически трудоустроенных граждан, относящихся к категории инвалидов, трудоустроенных при содействии центров занятости населения на конец отчетного периода;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Числ-ть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обр. инв. ф. – фактическая численность граждан, относящихся к категории инвалидов, обратившихся за содействием в поиске подходящей работы (трудоустройстве) в центры занятости нас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еления, на конец отчетного периода.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Определяется на основании мер, запланирова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нных в рамках реализации мероприятий (результатов):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042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000596,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001115, 001123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33" w:hanging="3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государственной статистической отчетности ф. № 2-т (трудоустройство) квартальная «Сведения о предоставлении гос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рственных услуг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области содействи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занятости населения» (срок представления: 10-ый рабочий день после отчетного периода)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gridSpan w:val="5"/>
            <w:tcW w:w="152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комплекса процессных мероприятий «Содействие добровольному переселению в Новосибирскую область соотечественников, проживающих за рубежом»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материалов, изданных для распространения среди потенциальных участников региональной программы переселения соотечественников в Новосибирскую область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квартальная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установлено с учетом запланированного объема финансирования.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определяется количеством информационных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изданных для распространения среди потенциальных участников региональной программы переселения соотечественников в Новосибирскую область, в отчетном периоде.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на основании мер, запланированных в рамках реализации мероприятий (результатов): 000005, 000006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33" w:hanging="3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Минтруда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квартальная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установлено в соответствии с Соглашением о предоставлении субсидии из федерального бюджета бюджету Новосибирско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заключенным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Правительством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определяется количеством участников Государственной программы и членов их семей, прибывших и поставленных на учет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Новосибирской области, в отчетном периоде.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на основании мер, з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апланированных в рамках реализации мероприятий (результатов): 000007, 000008, 000009, 000010, 000011, 000012, 000013, 000014,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000942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Минтруда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НСО, министерства образования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gridSpan w:val="5"/>
            <w:tcW w:w="152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комплекса процессных мероприятий «Улучшение условий и охраны труда»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коллективных договоров, территориальных соглашений и территориальных отраслевых (межотраслевых) соглашений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Плановое значение: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Значение показателя планируется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основе складывающихся фактических тенденций количества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коллективных договоров,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территориальных соглашений и территориальных отраслевых (межотраслевых) соглашений,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зарегистрированных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органами местного самоуправления муниципальных образований Новосибирской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и с учетом прогнозируемой ситуации.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Фактическое значение: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Данные Минтруда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соцразвития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 НСО за отчетный период.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trike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Определяется на основании мер, запланированных в рамках реализации мероприятий (результатов): 000030</w:t>
            </w:r>
            <w:r>
              <w:rPr>
                <w:rFonts w:ascii="Times New Roman" w:hAnsi="Times New Roman"/>
                <w:b/>
                <w:strike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trike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Данные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органов местного самоуправления муниципальных образований Новосибирской области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(срок предоставления информации - февраль месяц года, следующего за отчетным)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8"/>
        </w:trPr>
        <w:tc>
          <w:tcPr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67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Плановое значение: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Значение показателя рассчитывается по формуле: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Ч.пнс.пл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=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Ч.пнс.пред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где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Ч.пнс.пл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численности пострадавших на отчетный период;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Ч.пнс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пред. – плановое значение численности пострадавших предыдущего периода;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показатель динамики убывания (процент),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который определяется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учетом прогнозируемой ситуации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исходя из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темпов роста объемов про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изводства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ниже 3%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ежегодно).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показателя на 2024 год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установлено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сторону снижения от фактического значения за предыдущий период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на 3,1%.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Фактическое значение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Данные ОСФР по НСО за отчетный период.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Определяется на основании мер, запланированных в рамках реализации мероприятий (результатов)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: 000018, 000021, 000263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Данные ОСФР по НСО (срок предоставления данных -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месяц года, следующего за отчетным)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88"/>
        </w:trPr>
        <w:tc>
          <w:tcPr>
            <w:tcBorders>
              <w:bottom w:val="single" w:color="auto" w:sz="4" w:space="0"/>
            </w:tcBorders>
            <w:tcW w:w="20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работников, занятых во вредных и (или) опасных условиях труда, от общей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численности работников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дискретный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(за отчетный период)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67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Плановое значение: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Уд.раб.вр.пл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.=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Чвр.пл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./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Чоб.р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.*100%) - К, где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Уд.раб.вр.пл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– плановое значение удельного веса работников, занятых во вредных и (или) опасных условиях труда, установленное на отчетный период;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Чвр.пл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 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плановая численность работников, занятых во вредных и (или) опасных условиях труда, определенная на отчетный период;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Чоб.р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 – фактическое значение общей численности работников за предыдущий период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 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показатель динамики убывания (процент), который определяется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учетом прогнозируемой ситуации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исходя из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темпов роста объемов про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изводства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ниже 3%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ежегодно).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Плановое значение показателя на 2024 год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установлено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сторону снижения от фактического значения за предыдущий период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на 3%.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Фактическое значение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Данные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Новосибирскстата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за отчетный период.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Определяется на основании мер, запланированных в рамках реализации мероприятий (результатов):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000031, 000033, 000034, 000621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Новосибирскстата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статсборник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(шифр издания adm-18-123) «О состоянии условий труда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работников, занятых во вредных и (или) опасных условиях труда, в организациях (без субъектов малого предпринимательства) Новосибирской области» (срок опубликования официальных данных - май месяц года, следующего за отчетным)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before="60"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Применяемые сокращения:</w:t>
      </w: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jc w:val="both"/>
        <w:spacing w:after="0" w:line="240" w:lineRule="auto"/>
        <w:tabs>
          <w:tab w:val="left" w:pos="11625" w:leader="none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ГИТ – Государственная инспекция труда в Новосибирской области;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ОСФР по НСО – Отделение Фонда пенсионного и социального страхования Российской Федерации по Новосибирской области;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Минтруда и </w:t>
      </w:r>
      <w:r>
        <w:rPr>
          <w:rFonts w:ascii="Times New Roman" w:hAnsi="Times New Roman"/>
          <w:sz w:val="21"/>
          <w:szCs w:val="21"/>
        </w:rPr>
        <w:t xml:space="preserve">соцразвития</w:t>
      </w:r>
      <w:r>
        <w:rPr>
          <w:rFonts w:ascii="Times New Roman" w:hAnsi="Times New Roman"/>
          <w:sz w:val="21"/>
          <w:szCs w:val="21"/>
        </w:rPr>
        <w:t xml:space="preserve"> НСО – министерство труда и социального развития Новосибирской области;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Новосибирскстат</w:t>
      </w:r>
      <w:r>
        <w:rPr>
          <w:rFonts w:ascii="Times New Roman" w:hAnsi="Times New Roman"/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Центры занятости населения – государственные казенные учреждения Новосибирской области центры занятости населения»;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ГИИС ЭБ – государственная интегрированная информационная система управления общественными финансами «Электронный бюджет».</w:t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851" w:right="1134" w:bottom="1134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ejaVu Sans">
    <w:panose1 w:val="020B06030308040202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  <w:lang w:val="ru-RU"/>
      </w:rPr>
      <w:t xml:space="preserve">10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74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3 Char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6 Char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Subtitle Char"/>
    <w:basedOn w:val="752"/>
    <w:link w:val="768"/>
    <w:uiPriority w:val="11"/>
    <w:rPr>
      <w:sz w:val="24"/>
      <w:szCs w:val="24"/>
    </w:rPr>
  </w:style>
  <w:style w:type="character" w:styleId="740">
    <w:name w:val="Quote Char"/>
    <w:link w:val="770"/>
    <w:uiPriority w:val="29"/>
    <w:rPr>
      <w:i/>
    </w:rPr>
  </w:style>
  <w:style w:type="character" w:styleId="741">
    <w:name w:val="Intense Quote Char"/>
    <w:link w:val="772"/>
    <w:uiPriority w:val="30"/>
    <w:rPr>
      <w:i/>
    </w:rPr>
  </w:style>
  <w:style w:type="paragraph" w:styleId="742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743">
    <w:name w:val="Heading 1"/>
    <w:basedOn w:val="742"/>
    <w:next w:val="742"/>
    <w:link w:val="926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bCs/>
      <w:sz w:val="36"/>
      <w:szCs w:val="36"/>
      <w:lang w:val="en-US"/>
    </w:rPr>
  </w:style>
  <w:style w:type="paragraph" w:styleId="744">
    <w:name w:val="Heading 2"/>
    <w:basedOn w:val="742"/>
    <w:next w:val="742"/>
    <w:link w:val="92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928"/>
    <w:uiPriority w:val="9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en-US"/>
    </w:rPr>
  </w:style>
  <w:style w:type="paragraph" w:styleId="747">
    <w:name w:val="Heading 5"/>
    <w:basedOn w:val="742"/>
    <w:next w:val="742"/>
    <w:link w:val="929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Calibri"/>
      <w:sz w:val="28"/>
      <w:szCs w:val="24"/>
      <w:lang w:val="en-US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42"/>
    <w:uiPriority w:val="99"/>
    <w:qFormat/>
    <w:pPr>
      <w:contextualSpacing/>
      <w:ind w:left="720"/>
    </w:pPr>
  </w:style>
  <w:style w:type="paragraph" w:styleId="765">
    <w:name w:val="No Spacing"/>
    <w:uiPriority w:val="1"/>
    <w:qFormat/>
  </w:style>
  <w:style w:type="paragraph" w:styleId="766">
    <w:name w:val="Title"/>
    <w:basedOn w:val="742"/>
    <w:link w:val="944"/>
    <w:qFormat/>
    <w:pPr>
      <w:jc w:val="center"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styleId="767" w:customStyle="1">
    <w:name w:val="Title Char"/>
    <w:uiPriority w:val="10"/>
    <w:rPr>
      <w:sz w:val="48"/>
      <w:szCs w:val="48"/>
    </w:rPr>
  </w:style>
  <w:style w:type="paragraph" w:styleId="768">
    <w:name w:val="Subtitle"/>
    <w:basedOn w:val="742"/>
    <w:next w:val="742"/>
    <w:link w:val="769"/>
    <w:uiPriority w:val="11"/>
    <w:qFormat/>
    <w:pPr>
      <w:spacing w:before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42"/>
    <w:next w:val="742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2"/>
    <w:next w:val="742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42"/>
    <w:link w:val="932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  <w:lang w:val="en-US"/>
    </w:rPr>
  </w:style>
  <w:style w:type="character" w:styleId="775" w:customStyle="1">
    <w:name w:val="Header Char"/>
    <w:uiPriority w:val="99"/>
  </w:style>
  <w:style w:type="paragraph" w:styleId="776">
    <w:name w:val="Footer"/>
    <w:basedOn w:val="742"/>
    <w:link w:val="935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  <w:lang w:val="en-US"/>
    </w:rPr>
  </w:style>
  <w:style w:type="character" w:styleId="777" w:customStyle="1">
    <w:name w:val="Footer Char"/>
    <w:uiPriority w:val="99"/>
  </w:style>
  <w:style w:type="paragraph" w:styleId="778">
    <w:name w:val="Caption"/>
    <w:basedOn w:val="742"/>
    <w:next w:val="742"/>
    <w:qFormat/>
    <w:pPr>
      <w:jc w:val="center"/>
      <w:spacing w:after="0" w:line="360" w:lineRule="auto"/>
    </w:pPr>
    <w:rPr>
      <w:rFonts w:ascii="Times New Roman" w:hAnsi="Times New Roman"/>
      <w:b/>
      <w:bCs/>
      <w:sz w:val="24"/>
      <w:szCs w:val="20"/>
    </w:rPr>
  </w:style>
  <w:style w:type="character" w:styleId="779" w:customStyle="1">
    <w:name w:val="Caption Char"/>
    <w:uiPriority w:val="99"/>
  </w:style>
  <w:style w:type="table" w:styleId="780">
    <w:name w:val="Table Grid"/>
    <w:basedOn w:val="753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6">
    <w:name w:val="Hyperlink"/>
    <w:uiPriority w:val="99"/>
    <w:rPr>
      <w:rFonts w:cs="Times New Roman"/>
      <w:color w:val="0000ff"/>
      <w:u w:val="single"/>
    </w:rPr>
  </w:style>
  <w:style w:type="paragraph" w:styleId="907">
    <w:name w:val="footnote text"/>
    <w:basedOn w:val="742"/>
    <w:link w:val="952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908" w:customStyle="1">
    <w:name w:val="Footnote Text Char"/>
    <w:uiPriority w:val="99"/>
    <w:rPr>
      <w:sz w:val="18"/>
    </w:rPr>
  </w:style>
  <w:style w:type="character" w:styleId="909">
    <w:name w:val="footnote reference"/>
    <w:uiPriority w:val="99"/>
    <w:semiHidden/>
    <w:unhideWhenUsed/>
    <w:rPr>
      <w:vertAlign w:val="superscript"/>
    </w:rPr>
  </w:style>
  <w:style w:type="paragraph" w:styleId="910">
    <w:name w:val="endnote text"/>
    <w:basedOn w:val="742"/>
    <w:link w:val="953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911" w:customStyle="1">
    <w:name w:val="Endnote Text Char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42"/>
    <w:next w:val="742"/>
    <w:uiPriority w:val="39"/>
    <w:unhideWhenUsed/>
    <w:pPr>
      <w:spacing w:after="57"/>
    </w:pPr>
  </w:style>
  <w:style w:type="paragraph" w:styleId="914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15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16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17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18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19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20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21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2"/>
    <w:next w:val="742"/>
    <w:uiPriority w:val="99"/>
    <w:unhideWhenUsed/>
    <w:pPr>
      <w:spacing w:after="0"/>
    </w:pPr>
  </w:style>
  <w:style w:type="paragraph" w:styleId="924" w:customStyle="1">
    <w:name w:val="ConsPlusCell"/>
    <w:uiPriority w:val="99"/>
    <w:pPr>
      <w:widowControl w:val="off"/>
    </w:pPr>
    <w:rPr>
      <w:rFonts w:ascii="Arial" w:hAnsi="Arial" w:eastAsia="Times New Roman" w:cs="Arial"/>
      <w:lang w:eastAsia="ru-RU"/>
    </w:rPr>
  </w:style>
  <w:style w:type="paragraph" w:styleId="925" w:customStyle="1">
    <w:name w:val="ConsPlusNormal"/>
    <w:uiPriority w:val="99"/>
    <w:qFormat/>
    <w:pPr>
      <w:widowControl w:val="off"/>
    </w:pPr>
    <w:rPr>
      <w:rFonts w:ascii="Arial" w:hAnsi="Arial" w:eastAsia="Times New Roman" w:cs="Arial"/>
      <w:lang w:eastAsia="ru-RU"/>
    </w:rPr>
  </w:style>
  <w:style w:type="character" w:styleId="926" w:customStyle="1">
    <w:name w:val="Заголовок 1 Знак"/>
    <w:link w:val="743"/>
    <w:rPr>
      <w:rFonts w:ascii="Times New Roman" w:hAnsi="Times New Roman" w:eastAsia="Times New Roman" w:cs="Times New Roman"/>
      <w:b/>
      <w:bCs/>
      <w:sz w:val="36"/>
      <w:szCs w:val="36"/>
      <w:lang w:val="en-US" w:eastAsia="ru-RU"/>
    </w:rPr>
  </w:style>
  <w:style w:type="character" w:styleId="927" w:customStyle="1">
    <w:name w:val="Заголовок 2 Знак"/>
    <w:link w:val="744"/>
    <w:rPr>
      <w:rFonts w:ascii="Cambria" w:hAnsi="Cambria" w:eastAsia="Times New Roman" w:cs="Times New Roman"/>
      <w:b/>
      <w:bCs/>
      <w:i/>
      <w:iCs/>
      <w:sz w:val="28"/>
      <w:szCs w:val="28"/>
      <w:lang w:val="en-US" w:eastAsia="ru-RU"/>
    </w:rPr>
  </w:style>
  <w:style w:type="character" w:styleId="928" w:customStyle="1">
    <w:name w:val="Заголовок 4 Знак"/>
    <w:link w:val="746"/>
    <w:uiPriority w:val="9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29" w:customStyle="1">
    <w:name w:val="Заголовок 5 Знак"/>
    <w:link w:val="747"/>
    <w:rPr>
      <w:rFonts w:ascii="Times New Roman" w:hAnsi="Times New Roman" w:eastAsia="Calibri" w:cs="Times New Roman"/>
      <w:sz w:val="28"/>
      <w:szCs w:val="24"/>
      <w:lang w:val="en-US" w:eastAsia="ru-RU"/>
    </w:rPr>
  </w:style>
  <w:style w:type="paragraph" w:styleId="930">
    <w:name w:val="Balloon Text"/>
    <w:basedOn w:val="742"/>
    <w:link w:val="931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31" w:customStyle="1">
    <w:name w:val="Текст выноски Знак"/>
    <w:link w:val="930"/>
    <w:uiPriority w:val="99"/>
    <w:semiHidden/>
    <w:rPr>
      <w:rFonts w:ascii="Tahoma" w:hAnsi="Tahoma" w:eastAsia="Times New Roman" w:cs="Times New Roman"/>
      <w:sz w:val="16"/>
      <w:szCs w:val="16"/>
      <w:lang w:val="en-US" w:eastAsia="ru-RU"/>
    </w:rPr>
  </w:style>
  <w:style w:type="character" w:styleId="932" w:customStyle="1">
    <w:name w:val="Верхний колонтитул Знак"/>
    <w:link w:val="774"/>
    <w:uiPriority w:val="99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933">
    <w:name w:val="Body Text"/>
    <w:basedOn w:val="742"/>
    <w:link w:val="934"/>
    <w:pPr>
      <w:jc w:val="both"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styleId="934" w:customStyle="1">
    <w:name w:val="Основной текст Знак"/>
    <w:link w:val="933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35" w:customStyle="1">
    <w:name w:val="Нижний колонтитул Знак"/>
    <w:link w:val="776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93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table" w:styleId="937" w:customStyle="1">
    <w:name w:val="Сетка таблицы1"/>
    <w:basedOn w:val="753"/>
    <w:next w:val="780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customStyle="1">
    <w:name w:val="Нет списка1"/>
    <w:next w:val="754"/>
    <w:uiPriority w:val="99"/>
    <w:semiHidden/>
    <w:unhideWhenUsed/>
  </w:style>
  <w:style w:type="table" w:styleId="939" w:customStyle="1">
    <w:name w:val="Сетка таблицы2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40" w:customStyle="1">
    <w:name w:val="ConsPlusTitle"/>
    <w:rPr>
      <w:rFonts w:ascii="Times New Roman" w:hAnsi="Times New Roman" w:eastAsia="Times New Roman"/>
      <w:b/>
      <w:bCs/>
      <w:lang w:eastAsia="ru-RU"/>
    </w:rPr>
  </w:style>
  <w:style w:type="paragraph" w:styleId="941">
    <w:name w:val="Body Text Indent 3"/>
    <w:basedOn w:val="742"/>
    <w:link w:val="942"/>
    <w:pPr>
      <w:ind w:left="283"/>
      <w:spacing w:after="120" w:line="240" w:lineRule="auto"/>
    </w:pPr>
    <w:rPr>
      <w:rFonts w:ascii="Times New Roman" w:hAnsi="Times New Roman"/>
      <w:sz w:val="16"/>
      <w:szCs w:val="16"/>
      <w:lang w:val="en-US"/>
    </w:rPr>
  </w:style>
  <w:style w:type="character" w:styleId="942" w:customStyle="1">
    <w:name w:val="Основной текст с отступом 3 Знак"/>
    <w:link w:val="941"/>
    <w:rPr>
      <w:rFonts w:ascii="Times New Roman" w:hAnsi="Times New Roman" w:eastAsia="Times New Roman" w:cs="Times New Roman"/>
      <w:sz w:val="16"/>
      <w:szCs w:val="16"/>
      <w:lang w:val="en-US" w:eastAsia="ru-RU"/>
    </w:rPr>
  </w:style>
  <w:style w:type="paragraph" w:styleId="943" w:customStyle="1">
    <w:name w:val="Абзац списка1"/>
    <w:basedOn w:val="742"/>
    <w:pPr>
      <w:contextualSpacing/>
      <w:ind w:left="720"/>
    </w:pPr>
  </w:style>
  <w:style w:type="character" w:styleId="944" w:customStyle="1">
    <w:name w:val="Название Знак"/>
    <w:link w:val="766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45">
    <w:name w:val="page number"/>
    <w:uiPriority w:val="99"/>
    <w:rPr>
      <w:rFonts w:cs="Times New Roman"/>
    </w:rPr>
  </w:style>
  <w:style w:type="character" w:styleId="946">
    <w:name w:val="annotation reference"/>
    <w:uiPriority w:val="99"/>
    <w:rPr>
      <w:rFonts w:cs="Times New Roman"/>
      <w:sz w:val="16"/>
    </w:rPr>
  </w:style>
  <w:style w:type="paragraph" w:styleId="947">
    <w:name w:val="annotation text"/>
    <w:basedOn w:val="742"/>
    <w:link w:val="948"/>
    <w:uiPriority w:val="9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948" w:customStyle="1">
    <w:name w:val="Текст примечания Знак"/>
    <w:link w:val="947"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949">
    <w:name w:val="annotation subject"/>
    <w:basedOn w:val="947"/>
    <w:next w:val="947"/>
    <w:link w:val="950"/>
    <w:rPr>
      <w:b/>
      <w:bCs/>
    </w:rPr>
  </w:style>
  <w:style w:type="character" w:styleId="950" w:customStyle="1">
    <w:name w:val="Тема примечания Знак"/>
    <w:link w:val="949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951" w:customStyle="1">
    <w:name w:val="Обычный1"/>
    <w:rPr>
      <w:rFonts w:ascii="Times New Roman" w:hAnsi="Times New Roman" w:eastAsia="Times New Roman"/>
      <w:sz w:val="24"/>
      <w:lang w:eastAsia="ru-RU"/>
    </w:rPr>
  </w:style>
  <w:style w:type="character" w:styleId="952" w:customStyle="1">
    <w:name w:val="Текст сноски Знак"/>
    <w:link w:val="907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953" w:customStyle="1">
    <w:name w:val="Текст концевой сноски Знак"/>
    <w:link w:val="910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numbering" w:styleId="954" w:customStyle="1">
    <w:name w:val="Нет списка11"/>
    <w:next w:val="754"/>
    <w:uiPriority w:val="99"/>
    <w:semiHidden/>
    <w:unhideWhenUsed/>
  </w:style>
  <w:style w:type="numbering" w:styleId="955" w:customStyle="1">
    <w:name w:val="Нет списка111"/>
    <w:next w:val="754"/>
    <w:uiPriority w:val="99"/>
    <w:semiHidden/>
    <w:unhideWhenUsed/>
  </w:style>
  <w:style w:type="character" w:styleId="956">
    <w:name w:val="FollowedHyperlink"/>
    <w:uiPriority w:val="99"/>
    <w:semiHidden/>
    <w:unhideWhenUsed/>
    <w:rPr>
      <w:color w:val="800080"/>
      <w:u w:val="single"/>
    </w:rPr>
  </w:style>
  <w:style w:type="paragraph" w:styleId="957" w:customStyle="1">
    <w:name w:val="font5"/>
    <w:basedOn w:val="7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styleId="958" w:customStyle="1">
    <w:name w:val="font6"/>
    <w:basedOn w:val="7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styleId="959" w:customStyle="1">
    <w:name w:val="font7"/>
    <w:basedOn w:val="7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styleId="960" w:customStyle="1">
    <w:name w:val="xl65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61" w:customStyle="1">
    <w:name w:val="xl66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62" w:customStyle="1">
    <w:name w:val="xl67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8"/>
      <w:szCs w:val="18"/>
    </w:rPr>
  </w:style>
  <w:style w:type="paragraph" w:styleId="963" w:customStyle="1">
    <w:name w:val="xl68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64" w:customStyle="1">
    <w:name w:val="xl69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65" w:customStyle="1">
    <w:name w:val="xl70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66" w:customStyle="1">
    <w:name w:val="xl71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67" w:customStyle="1">
    <w:name w:val="xl72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18"/>
      <w:szCs w:val="18"/>
    </w:rPr>
  </w:style>
  <w:style w:type="paragraph" w:styleId="968" w:customStyle="1">
    <w:name w:val="xl73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69" w:customStyle="1">
    <w:name w:val="xl74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70" w:customStyle="1">
    <w:name w:val="xl75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1" w:customStyle="1">
    <w:name w:val="xl76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2" w:customStyle="1">
    <w:name w:val="xl77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3" w:customStyle="1">
    <w:name w:val="xl78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4" w:customStyle="1">
    <w:name w:val="xl79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975" w:customStyle="1">
    <w:name w:val="xl80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76" w:customStyle="1">
    <w:name w:val="xl81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77" w:customStyle="1">
    <w:name w:val="xl82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78" w:customStyle="1">
    <w:name w:val="xl83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4"/>
      <w:szCs w:val="24"/>
    </w:rPr>
  </w:style>
  <w:style w:type="paragraph" w:styleId="979" w:customStyle="1">
    <w:name w:val="xl84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4"/>
      <w:szCs w:val="24"/>
    </w:rPr>
  </w:style>
  <w:style w:type="paragraph" w:styleId="980" w:customStyle="1">
    <w:name w:val="xl85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81" w:customStyle="1">
    <w:name w:val="xl86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82" w:customStyle="1">
    <w:name w:val="xl87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83" w:customStyle="1">
    <w:name w:val="xl88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84" w:customStyle="1">
    <w:name w:val="xl89"/>
    <w:basedOn w:val="742"/>
    <w:pPr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985" w:customStyle="1">
    <w:name w:val="xl90"/>
    <w:basedOn w:val="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86" w:customStyle="1">
    <w:name w:val="xl91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87" w:customStyle="1">
    <w:name w:val="xl92"/>
    <w:basedOn w:val="74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88" w:customStyle="1">
    <w:name w:val="xl93"/>
    <w:basedOn w:val="74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89" w:customStyle="1">
    <w:name w:val="xl94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90" w:customStyle="1">
    <w:name w:val="xl95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18"/>
      <w:szCs w:val="18"/>
    </w:rPr>
  </w:style>
  <w:style w:type="paragraph" w:styleId="991" w:customStyle="1">
    <w:name w:val="xl96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92" w:customStyle="1">
    <w:name w:val="xl97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93" w:customStyle="1">
    <w:name w:val="xl98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8"/>
      <w:szCs w:val="18"/>
    </w:rPr>
  </w:style>
  <w:style w:type="paragraph" w:styleId="994" w:customStyle="1">
    <w:name w:val="xl99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95" w:customStyle="1">
    <w:name w:val="xl100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96" w:customStyle="1">
    <w:name w:val="xl101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97" w:customStyle="1">
    <w:name w:val="xl102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98" w:customStyle="1">
    <w:name w:val="xl103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999" w:customStyle="1">
    <w:name w:val="xl104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1000" w:customStyle="1">
    <w:name w:val="xl105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1001" w:customStyle="1">
    <w:name w:val="xl106"/>
    <w:basedOn w:val="742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1002" w:customStyle="1">
    <w:name w:val="xl107"/>
    <w:basedOn w:val="742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1003" w:customStyle="1">
    <w:name w:val="xl108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1004" w:customStyle="1">
    <w:name w:val="xl109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1005" w:customStyle="1">
    <w:name w:val="xl110"/>
    <w:basedOn w:val="74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1006" w:customStyle="1">
    <w:name w:val="xl111"/>
    <w:basedOn w:val="742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1007" w:customStyle="1">
    <w:name w:val="xl112"/>
    <w:basedOn w:val="742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1008" w:customStyle="1">
    <w:name w:val="xl113"/>
    <w:basedOn w:val="74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20"/>
      <w:szCs w:val="20"/>
    </w:rPr>
  </w:style>
  <w:style w:type="paragraph" w:styleId="1009">
    <w:name w:val="Body Text 3"/>
    <w:basedOn w:val="742"/>
    <w:link w:val="1010"/>
    <w:uiPriority w:val="99"/>
    <w:semiHidden/>
    <w:unhideWhenUsed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styleId="1010" w:customStyle="1">
    <w:name w:val="Основной текст 3 Знак"/>
    <w:link w:val="1009"/>
    <w:uiPriority w:val="99"/>
    <w:semiHidden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1011" w:customStyle="1">
    <w:name w:val="Font Style77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1012">
    <w:name w:val="Normal (Web)"/>
    <w:basedOn w:val="74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styleId="1013" w:customStyle="1">
    <w:name w:val="Нет списка2"/>
    <w:next w:val="754"/>
    <w:uiPriority w:val="99"/>
    <w:semiHidden/>
    <w:unhideWhenUsed/>
  </w:style>
  <w:style w:type="table" w:styleId="1014" w:customStyle="1">
    <w:name w:val="Сетка таблицы3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customStyle="1">
    <w:name w:val="Нет списка12"/>
    <w:next w:val="754"/>
    <w:uiPriority w:val="99"/>
    <w:semiHidden/>
    <w:unhideWhenUsed/>
  </w:style>
  <w:style w:type="numbering" w:styleId="1016" w:customStyle="1">
    <w:name w:val="Нет списка112"/>
    <w:next w:val="754"/>
    <w:uiPriority w:val="99"/>
    <w:semiHidden/>
    <w:unhideWhenUsed/>
  </w:style>
  <w:style w:type="numbering" w:styleId="1017" w:customStyle="1">
    <w:name w:val="Нет списка3"/>
    <w:next w:val="754"/>
    <w:uiPriority w:val="99"/>
    <w:semiHidden/>
    <w:unhideWhenUsed/>
  </w:style>
  <w:style w:type="table" w:styleId="1018" w:customStyle="1">
    <w:name w:val="Сетка таблицы4"/>
    <w:basedOn w:val="753"/>
    <w:next w:val="780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19" w:customStyle="1">
    <w:name w:val="Сетка таблицы11"/>
    <w:basedOn w:val="753"/>
    <w:next w:val="780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0" w:customStyle="1">
    <w:name w:val="Нет списка13"/>
    <w:next w:val="754"/>
    <w:uiPriority w:val="99"/>
    <w:semiHidden/>
    <w:unhideWhenUsed/>
  </w:style>
  <w:style w:type="table" w:styleId="1021" w:customStyle="1">
    <w:name w:val="Сетка таблицы21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2" w:customStyle="1">
    <w:name w:val="Нет списка113"/>
    <w:next w:val="754"/>
    <w:uiPriority w:val="99"/>
    <w:semiHidden/>
    <w:unhideWhenUsed/>
  </w:style>
  <w:style w:type="numbering" w:styleId="1023" w:customStyle="1">
    <w:name w:val="Нет списка1111"/>
    <w:next w:val="754"/>
    <w:uiPriority w:val="99"/>
    <w:semiHidden/>
    <w:unhideWhenUsed/>
  </w:style>
  <w:style w:type="numbering" w:styleId="1024" w:customStyle="1">
    <w:name w:val="Нет списка21"/>
    <w:next w:val="754"/>
    <w:uiPriority w:val="99"/>
    <w:semiHidden/>
    <w:unhideWhenUsed/>
  </w:style>
  <w:style w:type="table" w:styleId="1025" w:customStyle="1">
    <w:name w:val="Сетка таблицы31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6" w:customStyle="1">
    <w:name w:val="Нет списка121"/>
    <w:next w:val="754"/>
    <w:uiPriority w:val="99"/>
    <w:semiHidden/>
    <w:unhideWhenUsed/>
  </w:style>
  <w:style w:type="numbering" w:styleId="1027" w:customStyle="1">
    <w:name w:val="Нет списка1121"/>
    <w:next w:val="754"/>
    <w:uiPriority w:val="99"/>
    <w:semiHidden/>
    <w:unhideWhenUsed/>
  </w:style>
  <w:style w:type="numbering" w:styleId="1028" w:customStyle="1">
    <w:name w:val="Нет списка4"/>
    <w:next w:val="754"/>
    <w:uiPriority w:val="99"/>
    <w:semiHidden/>
    <w:unhideWhenUsed/>
  </w:style>
  <w:style w:type="table" w:styleId="1029" w:customStyle="1">
    <w:name w:val="Сетка таблицы5"/>
    <w:basedOn w:val="753"/>
    <w:next w:val="780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30" w:customStyle="1">
    <w:name w:val="Сетка таблицы12"/>
    <w:basedOn w:val="753"/>
    <w:next w:val="780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1" w:customStyle="1">
    <w:name w:val="Нет списка14"/>
    <w:next w:val="754"/>
    <w:uiPriority w:val="99"/>
    <w:semiHidden/>
    <w:unhideWhenUsed/>
  </w:style>
  <w:style w:type="table" w:styleId="1032" w:customStyle="1">
    <w:name w:val="Сетка таблицы22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3" w:customStyle="1">
    <w:name w:val="Нет списка114"/>
    <w:next w:val="754"/>
    <w:uiPriority w:val="99"/>
    <w:semiHidden/>
    <w:unhideWhenUsed/>
  </w:style>
  <w:style w:type="numbering" w:styleId="1034" w:customStyle="1">
    <w:name w:val="Нет списка1112"/>
    <w:next w:val="754"/>
    <w:uiPriority w:val="99"/>
    <w:semiHidden/>
    <w:unhideWhenUsed/>
  </w:style>
  <w:style w:type="numbering" w:styleId="1035" w:customStyle="1">
    <w:name w:val="Нет списка22"/>
    <w:next w:val="754"/>
    <w:uiPriority w:val="99"/>
    <w:semiHidden/>
    <w:unhideWhenUsed/>
  </w:style>
  <w:style w:type="table" w:styleId="1036" w:customStyle="1">
    <w:name w:val="Сетка таблицы32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7" w:customStyle="1">
    <w:name w:val="Нет списка122"/>
    <w:next w:val="754"/>
    <w:uiPriority w:val="99"/>
    <w:semiHidden/>
    <w:unhideWhenUsed/>
  </w:style>
  <w:style w:type="numbering" w:styleId="1038" w:customStyle="1">
    <w:name w:val="Нет списка1122"/>
    <w:next w:val="754"/>
    <w:uiPriority w:val="99"/>
    <w:semiHidden/>
    <w:unhideWhenUsed/>
  </w:style>
  <w:style w:type="numbering" w:styleId="1039" w:customStyle="1">
    <w:name w:val="Нет списка31"/>
    <w:next w:val="754"/>
    <w:uiPriority w:val="99"/>
    <w:semiHidden/>
    <w:unhideWhenUsed/>
  </w:style>
  <w:style w:type="table" w:styleId="1040" w:customStyle="1">
    <w:name w:val="Сетка таблицы41"/>
    <w:basedOn w:val="753"/>
    <w:next w:val="780"/>
    <w:uiPriority w:val="59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41" w:customStyle="1">
    <w:name w:val="Сетка таблицы111"/>
    <w:basedOn w:val="753"/>
    <w:next w:val="780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2" w:customStyle="1">
    <w:name w:val="Нет списка131"/>
    <w:next w:val="754"/>
    <w:uiPriority w:val="99"/>
    <w:semiHidden/>
    <w:unhideWhenUsed/>
  </w:style>
  <w:style w:type="table" w:styleId="1043" w:customStyle="1">
    <w:name w:val="Сетка таблицы211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4" w:customStyle="1">
    <w:name w:val="Нет списка1131"/>
    <w:next w:val="754"/>
    <w:uiPriority w:val="99"/>
    <w:semiHidden/>
    <w:unhideWhenUsed/>
  </w:style>
  <w:style w:type="numbering" w:styleId="1045" w:customStyle="1">
    <w:name w:val="Нет списка11111"/>
    <w:next w:val="754"/>
    <w:uiPriority w:val="99"/>
    <w:semiHidden/>
    <w:unhideWhenUsed/>
  </w:style>
  <w:style w:type="numbering" w:styleId="1046" w:customStyle="1">
    <w:name w:val="Нет списка211"/>
    <w:next w:val="754"/>
    <w:uiPriority w:val="99"/>
    <w:semiHidden/>
    <w:unhideWhenUsed/>
  </w:style>
  <w:style w:type="table" w:styleId="1047" w:customStyle="1">
    <w:name w:val="Сетка таблицы311"/>
    <w:basedOn w:val="753"/>
    <w:next w:val="780"/>
    <w:uiPriority w:val="59"/>
    <w:rPr>
      <w:rFonts w:ascii="Times New Roman" w:hAnsi="Times New Roman"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8" w:customStyle="1">
    <w:name w:val="Нет списка1211"/>
    <w:next w:val="754"/>
    <w:uiPriority w:val="99"/>
    <w:semiHidden/>
    <w:unhideWhenUsed/>
  </w:style>
  <w:style w:type="numbering" w:styleId="1049" w:customStyle="1">
    <w:name w:val="Нет списка11211"/>
    <w:next w:val="754"/>
    <w:uiPriority w:val="99"/>
    <w:semiHidden/>
    <w:unhideWhenUsed/>
  </w:style>
  <w:style w:type="paragraph" w:styleId="1050" w:customStyle="1">
    <w:name w:val="Заголовок"/>
    <w:basedOn w:val="742"/>
    <w:next w:val="933"/>
    <w:pPr>
      <w:keepNext/>
      <w:spacing w:before="240" w:after="120" w:line="240" w:lineRule="auto"/>
      <w:widowControl w:val="off"/>
    </w:pPr>
    <w:rPr>
      <w:rFonts w:ascii="PT Astra Serif" w:hAnsi="PT Astra Serif" w:eastAsia="DejaVu Sans" w:cs="Noto Sans Devanagari"/>
      <w:sz w:val="28"/>
      <w:szCs w:val="28"/>
      <w:lang w:eastAsia="zh-CN" w:bidi="hi-IN"/>
    </w:rPr>
  </w:style>
  <w:style w:type="paragraph" w:styleId="1051">
    <w:name w:val="List"/>
    <w:basedOn w:val="933"/>
    <w:pPr>
      <w:jc w:val="left"/>
      <w:spacing w:after="140" w:line="276" w:lineRule="auto"/>
      <w:widowControl w:val="off"/>
    </w:pPr>
    <w:rPr>
      <w:rFonts w:ascii="PT Astra Serif" w:hAnsi="PT Astra Serif" w:eastAsia="DejaVu Sans" w:cs="Noto Sans Devanagari"/>
      <w:sz w:val="22"/>
      <w:szCs w:val="24"/>
      <w:lang w:val="ru-RU" w:eastAsia="zh-CN" w:bidi="hi-IN"/>
    </w:rPr>
  </w:style>
  <w:style w:type="paragraph" w:styleId="1052" w:customStyle="1">
    <w:name w:val="Указатель1"/>
    <w:basedOn w:val="742"/>
    <w:pPr>
      <w:spacing w:after="0" w:line="240" w:lineRule="auto"/>
      <w:widowControl w:val="off"/>
      <w:suppressLineNumbers/>
    </w:pPr>
    <w:rPr>
      <w:rFonts w:ascii="PT Astra Serif" w:hAnsi="PT Astra Serif" w:eastAsia="DejaVu Sans" w:cs="Noto Sans Devanagari"/>
      <w:szCs w:val="24"/>
      <w:lang w:eastAsia="zh-CN" w:bidi="hi-IN"/>
    </w:rPr>
  </w:style>
  <w:style w:type="paragraph" w:styleId="1053" w:customStyle="1">
    <w:name w:val="Версия сервера генератора печатных документов: 14.44 Версия клиента генератора печатных документов: 14.0.32 Текущий пользователь: 54_Lavrova.O.I1_e62bd03d692345c0a5d123f548baa537 Данные о генерации: DataSourceProvider: ru.krista.planning2.common.web.bea"/>
    <w:pPr>
      <w:widowControl w:val="off"/>
    </w:pPr>
    <w:rPr>
      <w:rFonts w:eastAsia="DejaVu Sans" w:cs="Noto Sans Devanagari"/>
      <w:sz w:val="22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Буржинская Оксана Владимировна</dc:creator>
  <cp:revision>16</cp:revision>
  <dcterms:created xsi:type="dcterms:W3CDTF">2024-02-16T02:43:00Z</dcterms:created>
  <dcterms:modified xsi:type="dcterms:W3CDTF">2025-02-28T07:22:51Z</dcterms:modified>
  <cp:version>983040</cp:version>
</cp:coreProperties>
</file>