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85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43"/>
        <w:gridCol w:w="4719"/>
      </w:tblGrid>
      <w:tr>
        <w:tblPrEx/>
        <w:trPr/>
        <w:tc>
          <w:tcPr>
            <w:tcW w:w="4743" w:type="dxa"/>
            <w:textDirection w:val="lrTb"/>
            <w:noWrap w:val="false"/>
          </w:tcPr>
          <w:p>
            <w:pPr>
              <w:pStyle w:val="977"/>
              <w:jc w:val="right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W w:w="4719" w:type="dxa"/>
            <w:textDirection w:val="lrTb"/>
            <w:noWrap w:val="false"/>
          </w:tcPr>
          <w:p>
            <w:pPr>
              <w:pStyle w:val="977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ПРИЛОЖЕНИЕ № 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77"/>
              <w:ind w:left="0" w:right="0" w:firstLine="0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77"/>
              <w:ind w:left="0" w:right="0" w:firstLine="0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77"/>
              <w:jc w:val="left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743" w:type="dxa"/>
            <w:textDirection w:val="lrTb"/>
            <w:noWrap w:val="false"/>
          </w:tcPr>
          <w:p>
            <w:pPr>
              <w:pStyle w:val="977"/>
              <w:jc w:val="right"/>
              <w:rPr>
                <w:rFonts w:ascii="Times New Roman" w:hAnsi="Times New Roman" w:eastAsia="PT Astra Serif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  <w:tc>
          <w:tcPr>
            <w:tcW w:w="4719" w:type="dxa"/>
            <w:textDirection w:val="lrTb"/>
            <w:noWrap w:val="false"/>
          </w:tcPr>
          <w:p>
            <w:pPr>
              <w:pStyle w:val="977"/>
              <w:ind w:left="0" w:right="0" w:firstLine="0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«ПРИЛОЖЕНИЕ № 4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77"/>
              <w:ind w:left="0" w:right="0" w:firstLine="0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к постановлению Правительства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77"/>
              <w:ind w:left="0" w:right="0" w:firstLine="0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  <w:p>
            <w:pPr>
              <w:pStyle w:val="977"/>
              <w:ind w:left="0" w:right="0" w:firstLine="0"/>
              <w:jc w:val="center"/>
              <w:rPr>
                <w:rFonts w:ascii="Times New Roman" w:hAnsi="Times New Roman" w:eastAsia="PT Astra Serif" w:cs="Times New Roman"/>
                <w:sz w:val="28"/>
                <w:szCs w:val="28"/>
              </w:rPr>
            </w:pP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  <w:t xml:space="preserve">от 23.04.2013 № 177-п</w:t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  <w:r>
              <w:rPr>
                <w:rFonts w:ascii="Times New Roman" w:hAnsi="Times New Roman" w:eastAsia="PT Astra Serif" w:cs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предоставления и размер единовременной финансовой помощи при государственной регистрации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м орган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е в качестве плательщика налога на профессиональный дох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безработным гражданам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рамках реализации государственной программы Новосибирской области «Содействие занятости населения»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40"/>
          <w:szCs w:val="40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Настоящий Порядок разработан в соответствии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Федеральным законом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 12.12.2023 № 565-ФЗ «О занятости населения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Закон о занятости населения),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приказом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Министерства труда и социальной защиты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 06.12.2024 № 673н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 утверждении Стандарта деятельности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 органе в качестве плательщика налога на профессиональный доход»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 – Стандарт)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 регламентирует предоставление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единовременной финансовой помощи при государственной регистрации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зического лица в налоговом органе в качестве плательщика налога на профессиональный доход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 – единовременная финансовая помощь при государственной регистрации), источником финансового обеспечения которой являются средства областного бюджета Новосибирской области (далее – областной бюджет).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Единовременная финансовая помощь при государственной регистрации предоставляется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осударственными казенными учреждениями Новосибирской области центрами занятости населения (далее – центры занятости населения),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гражданам, признанным безработными в установленном Законом о занятости населения порядке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безработные граждане).</w:t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Единовременная финансовая помощь при государственной регистрации включает в себя:</w:t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оплату государственной пошлины за государственную регистрацию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зического лица в налоговом органе в качестве плательщика налога на профессиональный доход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оплату за совершение нотариальных действий при государственной регистрации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зического лица в налоговом органе в качестве плательщика налога на профессиональный доход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оплату услуг правового характера: консультационные юридические услуги по вопросам государственной регистрации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зического лица в налоговом органе в качестве плательщика налога на профессиональный доход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 услуги, связанные с подготовкой учредительных документов;</w:t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4) расходы на изготовление печатей, штампов.</w:t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Оказание единовременной финансовой помощи при государственной регистрации возможно в рамках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осуществления полномочия по предоставлению 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еры государственной поддержки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 на профессиональный доход (далее – мера поддержки).</w:t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highlight w:val="white"/>
          <w14:ligatures w14:val="none"/>
        </w:rPr>
      </w:r>
    </w:p>
    <w:p>
      <w:pPr>
        <w:ind w:firstLine="720"/>
        <w:jc w:val="both"/>
        <w:rPr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Для этого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ходе предоставления меры поддержки центр занятости, в котором безработному гражданину предоставляется мера поддержки,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формирует и направляет гражданину заключение о предоставлении сервиса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Навыки предпринимателя» в соответствии со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тандартом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направляет гражданину уведомление, содержащее предложение после ознакомления с заключением о предоставлении сервиса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Навыки предпринимателя»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 принять решение о целесообразности или нецелесообразности осуществления предпринимательской деятельности, в том ч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исле о необходимости оказания гражданину единовременной финансовой помощи, и направить с использованием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федеральной государственной информационной системы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Единая цифровая платформа в сфере занятости и трудовых отношений «Работа в России»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 информацию о принятом решении в центр занят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сти населения вместе с информацией о планируемой форме осуществления предпринимательской деятельности (государственная регистраци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я в качестве индивидуального предпринимателя, государственная регистрация создаваемого юридического лица, государственная регис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рация крестьянского (фермерского) хозяйства, постановка на учет физического лица в налоговом органе в качестве плательщика налога на профессиональный доход) и о виде экономической деятельности в течение 3 календарных дней со дня направления центром занятос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ти населения уведомления.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Для получения единовременной финансовой помощи при государственной регистрации безработные граждане обращаются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центры занятости населения, в которых им предоставляется мера поддержки, и представляют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докуме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нты, подтверждающие расходы, предусмотренные пунктом 3 настоящего Порядка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 Центры занятости населения принимают решения об оказании единовременной финансовой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помощи при государственной регистрации на основании документов, предусмотренных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пунктом 5 настоящего Порядка, представленных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безработными граждан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 истечения 30 рабочих дней с даты вне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ения в Единый государственный реестр юридических лиц или Единый государственный реестр индивидуаль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ных предприни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мателей записи о государственной регистрации в качестве юридического лица, индивидуального предпринимателя либо крестьянского (фермерского) хозяй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ства, постановки на учет физического лица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качестве плательщика налога на профессиональный доход,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размере фактически понесенных расходов, но не более пятнадцати тысяч рублей.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 Решения об оказании единовременной финансовой помощи при государственной регистрации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принимаются центрами занятости населения в день обращения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безработными граждан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получением единовременной финансовой помощи при государственной регистрации.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Принятые решения об оказании единовременной финансовой помощи при государственной регистрации оформляются приказами центров занятости населения,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которыми безработные граждане знакомятся под роспись.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Основаниями для отказа в оказании единовременной финансовой помощи при государственной регистрации являются: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 истечение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момент обращения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зработными гражданами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центры занятости населения 30 рабочих дней с даты внесения в Единый государственный реестр индивидуальных предпринимателей записи о государственной регистрации в качестве юридического лица, индивидуального предп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ринимателя либо крестьянского (фермерского) хозяйства либо постановки на учет физического лица в качестве плательщика налога на профессиональный доход;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непредставление документов, предусмотренных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пунктом 5 настоящего Порядка.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случае представления документов, предусмотренных пунктом 5 настоящего Порядка, не в полном объеме либо оформленных ненадлежащим образом центры занятости населения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день обращения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безработных граждан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готовят пись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енные уведомления об отказе в выплате единовременной финансовой помощи при государственной регистрации с указанием причин отказа. Письменные уведомления об отказе в выплате единовременной финансовой помощи при государственной регистрации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вручаются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безработным гражданам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день их обращения под роспись.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устранения вышеназванных недостатков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безработные граждан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вправе повторно представить в центры занятости населения документы в соответствии с пунктом 5 настоящего Порядка.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 Единовременная финансовая помощь при государственной регистрации предоставляется в пределах бюджетных ассигнований и лимитов бюджетных обязательств, установленных центру занятости на текущий финансовый год.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 Выплаты безработным гражданам единовременной финансовой помощи при государственной регистрации осуществляются центрами занятости населения в течение 20 рабочих дней с даты принятия решений об оказании единовременной финансовой помощи при государственной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регистрации через кредитную организацию путем зачисления денежных средств на лицевые счета безработных граждан.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 Центры занятости населения осуществляют: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учет безработных граждан, получивших единовременную финансовую помощь при государственной регистрации;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представление в министерство труда и социального развития Новосибирской области (далее – министерство) сведений о безработных гражданах, получивших единовременную финансовую помощь при государственной регистрации.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12. Министерство осуществляет: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формирование реестров получателей единовременной финансовой помощи при государственной регистрации;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77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контроль за целевым использованием центрами занятости населения средств областного бюджета Новосибирской области, направленных на предоставление единовременной финансовой помощи при государственной регистрации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PT Astra Serif" w:cs="Times New Roman"/>
          <w:sz w:val="28"/>
          <w:szCs w:val="28"/>
        </w:rPr>
      </w:pPr>
      <w:r>
        <w:rPr>
          <w:rFonts w:ascii="Times New Roman" w:hAnsi="Times New Roman" w:eastAsia="PT Astra Serif" w:cs="Times New Roman"/>
          <w:sz w:val="28"/>
          <w:szCs w:val="28"/>
        </w:rPr>
        <w:t xml:space="preserve">_________».</w:t>
      </w:r>
      <w:r>
        <w:rPr>
          <w:rFonts w:ascii="Times New Roman" w:hAnsi="Times New Roman" w:eastAsia="PT Astra Serif" w:cs="Times New Roman"/>
          <w:sz w:val="28"/>
          <w:szCs w:val="28"/>
        </w:rPr>
      </w:r>
      <w:r>
        <w:rPr>
          <w:rFonts w:ascii="Times New Roman" w:hAnsi="Times New Roman" w:eastAsia="PT Astra Serif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nextPage"/>
      <w:pgSz w:w="11907" w:h="16840" w:orient="portrait"/>
      <w:pgMar w:top="1134" w:right="567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</w:pPr>
    <w:fldSimple w:instr="PAGE \* MERGEFORMAT">
      <w:r>
        <w:t xml:space="preserve">1</w:t>
      </w:r>
    </w:fldSimple>
    <w:r/>
    <w:r/>
  </w:p>
  <w:p>
    <w:pPr>
      <w:pStyle w:val="7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</w:pPr>
    <w:fldSimple w:instr="PAGE \* MERGEFORMAT">
      <w:r>
        <w:t xml:space="preserve">1</w:t>
      </w:r>
    </w:fldSimple>
    <w:r/>
    <w:r/>
  </w:p>
  <w:p>
    <w:pPr>
      <w:pStyle w:val="7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19"/>
  </w:num>
  <w:num w:numId="12">
    <w:abstractNumId w:val="4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6">
    <w:abstractNumId w:val="8"/>
  </w:num>
  <w:num w:numId="17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8">
    <w:abstractNumId w:val="21"/>
  </w:num>
  <w:num w:numId="19">
    <w:abstractNumId w:val="9"/>
  </w:num>
  <w:num w:numId="20">
    <w:abstractNumId w:val="2"/>
  </w:num>
  <w:num w:numId="21">
    <w:abstractNumId w:val="5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1">
    <w:name w:val="Heading 1"/>
    <w:basedOn w:val="929"/>
    <w:next w:val="929"/>
    <w:link w:val="7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2">
    <w:name w:val="Heading 1 Char"/>
    <w:link w:val="751"/>
    <w:uiPriority w:val="9"/>
    <w:rPr>
      <w:rFonts w:ascii="Arial" w:hAnsi="Arial" w:eastAsia="Arial" w:cs="Arial"/>
      <w:sz w:val="40"/>
      <w:szCs w:val="40"/>
    </w:rPr>
  </w:style>
  <w:style w:type="paragraph" w:styleId="753">
    <w:name w:val="Heading 2"/>
    <w:basedOn w:val="929"/>
    <w:next w:val="929"/>
    <w:link w:val="7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4">
    <w:name w:val="Heading 2 Char"/>
    <w:link w:val="753"/>
    <w:uiPriority w:val="9"/>
    <w:rPr>
      <w:rFonts w:ascii="Arial" w:hAnsi="Arial" w:eastAsia="Arial" w:cs="Arial"/>
      <w:sz w:val="34"/>
    </w:rPr>
  </w:style>
  <w:style w:type="paragraph" w:styleId="755">
    <w:name w:val="Heading 3"/>
    <w:basedOn w:val="929"/>
    <w:next w:val="929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6">
    <w:name w:val="Heading 3 Char"/>
    <w:link w:val="755"/>
    <w:uiPriority w:val="9"/>
    <w:rPr>
      <w:rFonts w:ascii="Arial" w:hAnsi="Arial" w:eastAsia="Arial" w:cs="Arial"/>
      <w:sz w:val="30"/>
      <w:szCs w:val="30"/>
    </w:rPr>
  </w:style>
  <w:style w:type="paragraph" w:styleId="757">
    <w:name w:val="Heading 4"/>
    <w:basedOn w:val="929"/>
    <w:next w:val="929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8">
    <w:name w:val="Heading 4 Char"/>
    <w:link w:val="757"/>
    <w:uiPriority w:val="9"/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929"/>
    <w:next w:val="929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0">
    <w:name w:val="Heading 5 Char"/>
    <w:link w:val="759"/>
    <w:uiPriority w:val="9"/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929"/>
    <w:next w:val="929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2">
    <w:name w:val="Heading 6 Char"/>
    <w:link w:val="761"/>
    <w:uiPriority w:val="9"/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929"/>
    <w:next w:val="929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7 Char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929"/>
    <w:next w:val="929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>
    <w:name w:val="Heading 8 Char"/>
    <w:link w:val="765"/>
    <w:uiPriority w:val="9"/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929"/>
    <w:next w:val="929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>
    <w:name w:val="Heading 9 Char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basedOn w:val="929"/>
    <w:uiPriority w:val="34"/>
    <w:qFormat/>
    <w:pPr>
      <w:contextualSpacing/>
      <w:ind w:left="720"/>
    </w:pPr>
  </w:style>
  <w:style w:type="paragraph" w:styleId="770">
    <w:name w:val="No Spacing"/>
    <w:uiPriority w:val="1"/>
    <w:qFormat/>
    <w:pPr>
      <w:spacing w:before="0" w:after="0" w:line="240" w:lineRule="auto"/>
    </w:pPr>
  </w:style>
  <w:style w:type="paragraph" w:styleId="771">
    <w:name w:val="Title"/>
    <w:basedOn w:val="929"/>
    <w:next w:val="929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link w:val="771"/>
    <w:uiPriority w:val="10"/>
    <w:rPr>
      <w:sz w:val="48"/>
      <w:szCs w:val="48"/>
    </w:rPr>
  </w:style>
  <w:style w:type="paragraph" w:styleId="773">
    <w:name w:val="Subtitle"/>
    <w:basedOn w:val="929"/>
    <w:next w:val="929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link w:val="773"/>
    <w:uiPriority w:val="11"/>
    <w:rPr>
      <w:sz w:val="24"/>
      <w:szCs w:val="24"/>
    </w:rPr>
  </w:style>
  <w:style w:type="paragraph" w:styleId="775">
    <w:name w:val="Quote"/>
    <w:basedOn w:val="929"/>
    <w:next w:val="929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9"/>
    <w:next w:val="929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paragraph" w:styleId="779">
    <w:name w:val="Header"/>
    <w:basedOn w:val="929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Header Char"/>
    <w:link w:val="779"/>
    <w:uiPriority w:val="99"/>
  </w:style>
  <w:style w:type="paragraph" w:styleId="781">
    <w:name w:val="Footer"/>
    <w:basedOn w:val="929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Footer Char"/>
    <w:link w:val="781"/>
    <w:uiPriority w:val="99"/>
  </w:style>
  <w:style w:type="paragraph" w:styleId="783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781"/>
    <w:uiPriority w:val="99"/>
  </w:style>
  <w:style w:type="table" w:styleId="7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1">
    <w:name w:val="Hyperlink"/>
    <w:uiPriority w:val="99"/>
    <w:unhideWhenUsed/>
    <w:rPr>
      <w:color w:val="0000ff" w:themeColor="hyperlink"/>
      <w:u w:val="single"/>
    </w:rPr>
  </w:style>
  <w:style w:type="paragraph" w:styleId="912">
    <w:name w:val="footnote text"/>
    <w:basedOn w:val="929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Footnote Text Char"/>
    <w:link w:val="912"/>
    <w:uiPriority w:val="99"/>
    <w:rPr>
      <w:sz w:val="18"/>
    </w:rPr>
  </w:style>
  <w:style w:type="character" w:styleId="914">
    <w:name w:val="footnote reference"/>
    <w:uiPriority w:val="99"/>
    <w:unhideWhenUsed/>
    <w:rPr>
      <w:vertAlign w:val="superscript"/>
    </w:rPr>
  </w:style>
  <w:style w:type="paragraph" w:styleId="915">
    <w:name w:val="endnote text"/>
    <w:basedOn w:val="929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Endnote Text Char"/>
    <w:link w:val="915"/>
    <w:uiPriority w:val="99"/>
    <w:rPr>
      <w:sz w:val="20"/>
    </w:rPr>
  </w:style>
  <w:style w:type="character" w:styleId="917">
    <w:name w:val="endnote reference"/>
    <w:uiPriority w:val="99"/>
    <w:semiHidden/>
    <w:unhideWhenUsed/>
    <w:rPr>
      <w:vertAlign w:val="superscript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next w:val="929"/>
    <w:link w:val="929"/>
    <w:qFormat/>
    <w:rPr>
      <w:lang w:val="ru-RU" w:eastAsia="ru-RU" w:bidi="ar-SA"/>
    </w:rPr>
  </w:style>
  <w:style w:type="paragraph" w:styleId="930">
    <w:name w:val="Заголовок 1"/>
    <w:basedOn w:val="929"/>
    <w:next w:val="929"/>
    <w:link w:val="942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931">
    <w:name w:val="Заголовок 2"/>
    <w:basedOn w:val="929"/>
    <w:next w:val="929"/>
    <w:link w:val="943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932">
    <w:name w:val="Заголовок 3"/>
    <w:basedOn w:val="929"/>
    <w:next w:val="929"/>
    <w:link w:val="944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933">
    <w:name w:val="Заголовок 4"/>
    <w:basedOn w:val="929"/>
    <w:next w:val="929"/>
    <w:link w:val="945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934">
    <w:name w:val="Заголовок 5"/>
    <w:basedOn w:val="929"/>
    <w:next w:val="929"/>
    <w:link w:val="946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935">
    <w:name w:val="Заголовок 6"/>
    <w:basedOn w:val="929"/>
    <w:next w:val="929"/>
    <w:link w:val="947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936">
    <w:name w:val="Заголовок 7"/>
    <w:basedOn w:val="929"/>
    <w:next w:val="929"/>
    <w:link w:val="948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937">
    <w:name w:val="Заголовок 8"/>
    <w:basedOn w:val="929"/>
    <w:next w:val="929"/>
    <w:link w:val="949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938">
    <w:name w:val="Заголовок 9"/>
    <w:basedOn w:val="929"/>
    <w:next w:val="929"/>
    <w:link w:val="950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939">
    <w:name w:val="Основной шрифт абзаца"/>
    <w:next w:val="939"/>
    <w:link w:val="929"/>
    <w:uiPriority w:val="1"/>
    <w:unhideWhenUsed/>
  </w:style>
  <w:style w:type="table" w:styleId="940">
    <w:name w:val="Обычная таблица"/>
    <w:next w:val="940"/>
    <w:link w:val="929"/>
    <w:uiPriority w:val="99"/>
    <w:semiHidden/>
    <w:unhideWhenUsed/>
    <w:tblPr/>
  </w:style>
  <w:style w:type="numbering" w:styleId="941">
    <w:name w:val="Нет списка"/>
    <w:next w:val="941"/>
    <w:link w:val="929"/>
    <w:uiPriority w:val="99"/>
    <w:semiHidden/>
    <w:unhideWhenUsed/>
  </w:style>
  <w:style w:type="character" w:styleId="942">
    <w:name w:val="Заголовок 1 Знак"/>
    <w:next w:val="942"/>
    <w:link w:val="930"/>
    <w:uiPriority w:val="99"/>
    <w:rPr>
      <w:rFonts w:ascii="Cambria" w:hAnsi="Cambria" w:cs="Times New Roman"/>
      <w:b/>
      <w:bCs/>
      <w:sz w:val="32"/>
      <w:szCs w:val="32"/>
    </w:rPr>
  </w:style>
  <w:style w:type="character" w:styleId="943">
    <w:name w:val="Заголовок 2 Знак"/>
    <w:next w:val="943"/>
    <w:link w:val="931"/>
    <w:rPr>
      <w:rFonts w:ascii="Cambria" w:hAnsi="Cambria" w:cs="Times New Roman"/>
      <w:b/>
      <w:bCs/>
      <w:i/>
      <w:iCs/>
      <w:sz w:val="28"/>
      <w:szCs w:val="28"/>
    </w:rPr>
  </w:style>
  <w:style w:type="character" w:styleId="944">
    <w:name w:val="Заголовок 3 Знак"/>
    <w:next w:val="944"/>
    <w:link w:val="932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45">
    <w:name w:val="Заголовок 4 Знак"/>
    <w:next w:val="945"/>
    <w:link w:val="933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46">
    <w:name w:val="Заголовок 5 Знак"/>
    <w:next w:val="946"/>
    <w:link w:val="934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47">
    <w:name w:val="Заголовок 6 Знак"/>
    <w:next w:val="947"/>
    <w:link w:val="935"/>
    <w:uiPriority w:val="99"/>
    <w:semiHidden/>
    <w:rPr>
      <w:rFonts w:ascii="Calibri" w:hAnsi="Calibri" w:cs="Times New Roman"/>
      <w:b/>
      <w:bCs/>
    </w:rPr>
  </w:style>
  <w:style w:type="character" w:styleId="948">
    <w:name w:val="Заголовок 7 Знак"/>
    <w:next w:val="948"/>
    <w:link w:val="936"/>
    <w:uiPriority w:val="99"/>
    <w:semiHidden/>
    <w:rPr>
      <w:rFonts w:ascii="Calibri" w:hAnsi="Calibri" w:cs="Times New Roman"/>
      <w:sz w:val="24"/>
      <w:szCs w:val="24"/>
    </w:rPr>
  </w:style>
  <w:style w:type="character" w:styleId="949">
    <w:name w:val="Заголовок 8 Знак"/>
    <w:next w:val="949"/>
    <w:link w:val="937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50">
    <w:name w:val="Заголовок 9 Знак"/>
    <w:next w:val="950"/>
    <w:link w:val="938"/>
    <w:uiPriority w:val="99"/>
    <w:semiHidden/>
    <w:rPr>
      <w:rFonts w:ascii="Cambria" w:hAnsi="Cambria" w:cs="Times New Roman"/>
    </w:rPr>
  </w:style>
  <w:style w:type="paragraph" w:styleId="951">
    <w:name w:val="заголовок 1"/>
    <w:basedOn w:val="929"/>
    <w:next w:val="929"/>
    <w:link w:val="929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52">
    <w:name w:val="заголовок 2"/>
    <w:basedOn w:val="929"/>
    <w:next w:val="929"/>
    <w:link w:val="929"/>
    <w:uiPriority w:val="99"/>
    <w:pPr>
      <w:jc w:val="center"/>
      <w:keepNext/>
      <w:outlineLvl w:val="1"/>
    </w:pPr>
    <w:rPr>
      <w:sz w:val="28"/>
      <w:szCs w:val="28"/>
    </w:rPr>
  </w:style>
  <w:style w:type="character" w:styleId="953">
    <w:name w:val="Основной шрифт"/>
    <w:next w:val="953"/>
    <w:link w:val="929"/>
    <w:uiPriority w:val="99"/>
  </w:style>
  <w:style w:type="paragraph" w:styleId="954">
    <w:name w:val="Верхний колонтитул"/>
    <w:basedOn w:val="929"/>
    <w:next w:val="954"/>
    <w:link w:val="955"/>
    <w:uiPriority w:val="99"/>
    <w:pPr>
      <w:tabs>
        <w:tab w:val="center" w:pos="4153" w:leader="none"/>
        <w:tab w:val="right" w:pos="8306" w:leader="none"/>
      </w:tabs>
    </w:pPr>
  </w:style>
  <w:style w:type="character" w:styleId="955">
    <w:name w:val="Верхний колонтитул Знак"/>
    <w:next w:val="955"/>
    <w:link w:val="954"/>
    <w:uiPriority w:val="99"/>
    <w:rPr>
      <w:rFonts w:cs="Times New Roman"/>
      <w:sz w:val="20"/>
      <w:szCs w:val="20"/>
    </w:rPr>
  </w:style>
  <w:style w:type="character" w:styleId="956">
    <w:name w:val="номер страницы"/>
    <w:next w:val="956"/>
    <w:link w:val="929"/>
    <w:uiPriority w:val="99"/>
    <w:rPr>
      <w:rFonts w:cs="Times New Roman"/>
    </w:rPr>
  </w:style>
  <w:style w:type="paragraph" w:styleId="957">
    <w:name w:val="Основной текст"/>
    <w:basedOn w:val="929"/>
    <w:next w:val="957"/>
    <w:link w:val="958"/>
    <w:uiPriority w:val="99"/>
    <w:pPr>
      <w:jc w:val="both"/>
    </w:pPr>
    <w:rPr>
      <w:sz w:val="28"/>
      <w:szCs w:val="28"/>
    </w:rPr>
  </w:style>
  <w:style w:type="character" w:styleId="958">
    <w:name w:val="Основной текст Знак"/>
    <w:next w:val="958"/>
    <w:link w:val="957"/>
    <w:uiPriority w:val="99"/>
    <w:rPr>
      <w:rFonts w:cs="Times New Roman"/>
      <w:sz w:val="20"/>
      <w:szCs w:val="20"/>
    </w:rPr>
  </w:style>
  <w:style w:type="paragraph" w:styleId="959">
    <w:name w:val="Основной текст 2"/>
    <w:basedOn w:val="929"/>
    <w:next w:val="959"/>
    <w:link w:val="960"/>
    <w:uiPriority w:val="99"/>
    <w:pPr>
      <w:jc w:val="both"/>
    </w:pPr>
    <w:rPr>
      <w:sz w:val="28"/>
      <w:szCs w:val="28"/>
    </w:rPr>
  </w:style>
  <w:style w:type="character" w:styleId="960">
    <w:name w:val="Основной текст 2 Знак"/>
    <w:next w:val="960"/>
    <w:link w:val="959"/>
    <w:uiPriority w:val="99"/>
    <w:semiHidden/>
    <w:rPr>
      <w:rFonts w:cs="Times New Roman"/>
      <w:sz w:val="20"/>
      <w:szCs w:val="20"/>
    </w:rPr>
  </w:style>
  <w:style w:type="paragraph" w:styleId="961">
    <w:name w:val="Основной текст с отступом 2"/>
    <w:basedOn w:val="929"/>
    <w:next w:val="961"/>
    <w:link w:val="962"/>
    <w:uiPriority w:val="99"/>
    <w:pPr>
      <w:ind w:firstLine="709"/>
      <w:jc w:val="both"/>
    </w:pPr>
    <w:rPr>
      <w:sz w:val="28"/>
      <w:szCs w:val="28"/>
    </w:rPr>
  </w:style>
  <w:style w:type="character" w:styleId="962">
    <w:name w:val="Основной текст с отступом 2 Знак"/>
    <w:next w:val="962"/>
    <w:link w:val="961"/>
    <w:uiPriority w:val="99"/>
    <w:semiHidden/>
    <w:rPr>
      <w:rFonts w:cs="Times New Roman"/>
      <w:sz w:val="20"/>
      <w:szCs w:val="20"/>
    </w:rPr>
  </w:style>
  <w:style w:type="paragraph" w:styleId="963">
    <w:name w:val="Нижний колонтитул"/>
    <w:basedOn w:val="929"/>
    <w:next w:val="963"/>
    <w:link w:val="964"/>
    <w:uiPriority w:val="99"/>
    <w:pPr>
      <w:tabs>
        <w:tab w:val="center" w:pos="4153" w:leader="none"/>
        <w:tab w:val="right" w:pos="8306" w:leader="none"/>
      </w:tabs>
    </w:pPr>
  </w:style>
  <w:style w:type="character" w:styleId="964">
    <w:name w:val="Нижний колонтитул Знак"/>
    <w:next w:val="964"/>
    <w:link w:val="963"/>
    <w:uiPriority w:val="99"/>
    <w:rPr>
      <w:rFonts w:cs="Times New Roman"/>
      <w:sz w:val="20"/>
      <w:szCs w:val="20"/>
    </w:rPr>
  </w:style>
  <w:style w:type="paragraph" w:styleId="965">
    <w:name w:val="Основной текст с отступом 3"/>
    <w:basedOn w:val="929"/>
    <w:next w:val="965"/>
    <w:link w:val="966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66">
    <w:name w:val="Основной текст с отступом 3 Знак"/>
    <w:next w:val="966"/>
    <w:link w:val="965"/>
    <w:uiPriority w:val="99"/>
    <w:semiHidden/>
    <w:rPr>
      <w:rFonts w:cs="Times New Roman"/>
      <w:sz w:val="16"/>
      <w:szCs w:val="16"/>
    </w:rPr>
  </w:style>
  <w:style w:type="paragraph" w:styleId="967">
    <w:name w:val="ConsNonformat"/>
    <w:next w:val="967"/>
    <w:link w:val="9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68">
    <w:name w:val="ConsNormal"/>
    <w:next w:val="968"/>
    <w:link w:val="929"/>
    <w:uiPriority w:val="99"/>
    <w:pPr>
      <w:ind w:firstLine="720"/>
      <w:widowControl w:val="off"/>
    </w:pPr>
    <w:rPr>
      <w:rFonts w:ascii="Courier" w:hAnsi="Courier" w:cs="Courier"/>
      <w:lang w:val="ru-RU" w:eastAsia="ru-RU" w:bidi="ar-SA"/>
    </w:rPr>
  </w:style>
  <w:style w:type="paragraph" w:styleId="969">
    <w:name w:val="ConsTitle"/>
    <w:next w:val="969"/>
    <w:link w:val="929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table" w:styleId="970">
    <w:name w:val="Сетка таблицы"/>
    <w:basedOn w:val="940"/>
    <w:next w:val="970"/>
    <w:link w:val="929"/>
    <w:uiPriority w:val="59"/>
    <w:pPr>
      <w:spacing w:after="0" w:line="240" w:lineRule="auto"/>
    </w:pPr>
    <w:rPr>
      <w:sz w:val="20"/>
      <w:szCs w:val="20"/>
    </w:rPr>
    <w:tblPr/>
  </w:style>
  <w:style w:type="paragraph" w:styleId="971">
    <w:name w:val="Основной текст с отступом"/>
    <w:basedOn w:val="929"/>
    <w:next w:val="971"/>
    <w:link w:val="972"/>
    <w:uiPriority w:val="99"/>
    <w:pPr>
      <w:ind w:left="283"/>
      <w:spacing w:after="120"/>
    </w:pPr>
  </w:style>
  <w:style w:type="character" w:styleId="972">
    <w:name w:val="Основной текст с отступом Знак"/>
    <w:next w:val="972"/>
    <w:link w:val="971"/>
    <w:uiPriority w:val="99"/>
    <w:semiHidden/>
    <w:rPr>
      <w:rFonts w:cs="Times New Roman"/>
      <w:sz w:val="20"/>
      <w:szCs w:val="20"/>
    </w:rPr>
  </w:style>
  <w:style w:type="paragraph" w:styleId="973">
    <w:name w:val="Текст выноски"/>
    <w:basedOn w:val="929"/>
    <w:next w:val="973"/>
    <w:link w:val="974"/>
    <w:uiPriority w:val="99"/>
    <w:semiHidden/>
    <w:rPr>
      <w:rFonts w:ascii="Tahoma" w:hAnsi="Tahoma" w:cs="Tahoma"/>
      <w:sz w:val="16"/>
      <w:szCs w:val="16"/>
    </w:rPr>
  </w:style>
  <w:style w:type="character" w:styleId="974">
    <w:name w:val="Текст выноски Знак"/>
    <w:next w:val="974"/>
    <w:link w:val="973"/>
    <w:uiPriority w:val="99"/>
    <w:semiHidden/>
    <w:rPr>
      <w:rFonts w:ascii="Tahoma" w:hAnsi="Tahoma" w:cs="Tahoma"/>
      <w:sz w:val="16"/>
      <w:szCs w:val="16"/>
    </w:rPr>
  </w:style>
  <w:style w:type="character" w:styleId="975">
    <w:name w:val="Номер страницы"/>
    <w:next w:val="975"/>
    <w:link w:val="929"/>
    <w:uiPriority w:val="99"/>
    <w:rPr>
      <w:rFonts w:cs="Times New Roman"/>
    </w:rPr>
  </w:style>
  <w:style w:type="table" w:styleId="976">
    <w:name w:val="Сетка таблицы1"/>
    <w:next w:val="976"/>
    <w:link w:val="929"/>
    <w:uiPriority w:val="99"/>
    <w:rPr>
      <w:lang w:val="ru-RU" w:eastAsia="ru-RU" w:bidi="ar-SA"/>
    </w:rPr>
    <w:tblPr/>
  </w:style>
  <w:style w:type="paragraph" w:styleId="977">
    <w:name w:val="ConsPlusNormal"/>
    <w:next w:val="977"/>
    <w:link w:val="929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78">
    <w:name w:val="Гиперссылка"/>
    <w:next w:val="978"/>
    <w:link w:val="929"/>
    <w:uiPriority w:val="99"/>
    <w:unhideWhenUsed/>
    <w:rPr>
      <w:rFonts w:cs="Times New Roman"/>
      <w:color w:val="0000ff"/>
      <w:u w:val="single"/>
    </w:rPr>
  </w:style>
  <w:style w:type="paragraph" w:styleId="979">
    <w:name w:val="ConsPlusCell"/>
    <w:next w:val="979"/>
    <w:link w:val="929"/>
    <w:rPr>
      <w:sz w:val="28"/>
      <w:szCs w:val="28"/>
      <w:lang w:val="ru-RU" w:eastAsia="ru-RU" w:bidi="ar-SA"/>
    </w:rPr>
  </w:style>
  <w:style w:type="paragraph" w:styleId="980">
    <w:name w:val="Алексей"/>
    <w:basedOn w:val="929"/>
    <w:next w:val="980"/>
    <w:link w:val="929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81">
    <w:name w:val="Основной текст1"/>
    <w:next w:val="981"/>
    <w:link w:val="929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82">
    <w:name w:val="Основной текст_"/>
    <w:next w:val="982"/>
    <w:link w:val="983"/>
    <w:rPr>
      <w:sz w:val="28"/>
      <w:szCs w:val="28"/>
      <w:shd w:val="clear" w:color="auto" w:fill="ffffff"/>
    </w:rPr>
  </w:style>
  <w:style w:type="paragraph" w:styleId="983">
    <w:name w:val="Основной текст2"/>
    <w:basedOn w:val="929"/>
    <w:next w:val="983"/>
    <w:link w:val="982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84">
    <w:name w:val="Основной текст + 10 pt;Интервал 0 pt"/>
    <w:next w:val="984"/>
    <w:link w:val="929"/>
    <w:rPr>
      <w:rFonts w:ascii="Times New Roman" w:hAnsi="Times New Roman" w:eastAsia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85">
    <w:name w:val="Body Text 2.Мой Заголовок 1.Основной текст 1"/>
    <w:basedOn w:val="929"/>
    <w:next w:val="985"/>
    <w:link w:val="929"/>
    <w:pPr>
      <w:ind w:firstLine="709"/>
      <w:jc w:val="both"/>
    </w:pPr>
    <w:rPr>
      <w:sz w:val="28"/>
      <w:szCs w:val="28"/>
    </w:rPr>
  </w:style>
  <w:style w:type="paragraph" w:styleId="986">
    <w:name w:val="Без интервала"/>
    <w:next w:val="986"/>
    <w:link w:val="987"/>
    <w:qFormat/>
    <w:rPr>
      <w:rFonts w:ascii="Calibri" w:hAnsi="Calibri"/>
      <w:sz w:val="22"/>
      <w:szCs w:val="22"/>
      <w:lang w:val="ru-RU" w:eastAsia="ru-RU" w:bidi="ar-SA"/>
    </w:rPr>
  </w:style>
  <w:style w:type="character" w:styleId="987">
    <w:name w:val="Без интервала Знак"/>
    <w:next w:val="987"/>
    <w:link w:val="986"/>
    <w:rPr>
      <w:rFonts w:ascii="Calibri" w:hAnsi="Calibri"/>
    </w:rPr>
  </w:style>
  <w:style w:type="character" w:styleId="988">
    <w:name w:val="Просмотренная гиперссылка"/>
    <w:next w:val="988"/>
    <w:link w:val="929"/>
    <w:uiPriority w:val="99"/>
    <w:semiHidden/>
    <w:unhideWhenUsed/>
    <w:rPr>
      <w:color w:val="800080"/>
      <w:u w:val="single"/>
    </w:rPr>
  </w:style>
  <w:style w:type="paragraph" w:styleId="989">
    <w:name w:val="Абзац списка"/>
    <w:basedOn w:val="929"/>
    <w:next w:val="989"/>
    <w:link w:val="92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90">
    <w:name w:val="Знак"/>
    <w:basedOn w:val="929"/>
    <w:next w:val="990"/>
    <w:link w:val="9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91">
    <w:name w:val="Название"/>
    <w:basedOn w:val="929"/>
    <w:next w:val="929"/>
    <w:link w:val="992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92">
    <w:name w:val="Название Знак"/>
    <w:next w:val="992"/>
    <w:link w:val="991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93">
    <w:name w:val="Строгий"/>
    <w:next w:val="993"/>
    <w:link w:val="929"/>
    <w:uiPriority w:val="22"/>
    <w:qFormat/>
    <w:rPr>
      <w:b/>
      <w:bCs/>
    </w:rPr>
  </w:style>
  <w:style w:type="paragraph" w:styleId="994">
    <w:name w:val="Нормальный (таблица)"/>
    <w:basedOn w:val="929"/>
    <w:next w:val="929"/>
    <w:link w:val="929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95">
    <w:name w:val="Знак примечания"/>
    <w:next w:val="995"/>
    <w:link w:val="929"/>
    <w:uiPriority w:val="99"/>
    <w:semiHidden/>
    <w:unhideWhenUsed/>
    <w:rPr>
      <w:sz w:val="16"/>
      <w:szCs w:val="16"/>
    </w:rPr>
  </w:style>
  <w:style w:type="paragraph" w:styleId="996">
    <w:name w:val="Текст примечания"/>
    <w:basedOn w:val="929"/>
    <w:next w:val="996"/>
    <w:link w:val="997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97">
    <w:name w:val="Текст примечания Знак"/>
    <w:next w:val="997"/>
    <w:link w:val="996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98">
    <w:name w:val="Тема примечания"/>
    <w:basedOn w:val="996"/>
    <w:next w:val="996"/>
    <w:link w:val="999"/>
    <w:uiPriority w:val="99"/>
    <w:semiHidden/>
    <w:unhideWhenUsed/>
    <w:rPr>
      <w:b/>
      <w:bCs/>
    </w:rPr>
  </w:style>
  <w:style w:type="character" w:styleId="999">
    <w:name w:val="Тема примечания Знак"/>
    <w:next w:val="999"/>
    <w:link w:val="998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1000">
    <w:name w:val="apple-converted-space"/>
    <w:next w:val="1000"/>
    <w:link w:val="929"/>
  </w:style>
  <w:style w:type="numbering" w:styleId="1001">
    <w:name w:val="Нет списка1"/>
    <w:next w:val="941"/>
    <w:link w:val="929"/>
    <w:uiPriority w:val="99"/>
    <w:semiHidden/>
    <w:unhideWhenUsed/>
  </w:style>
  <w:style w:type="paragraph" w:styleId="1002">
    <w:name w:val="Рецензия"/>
    <w:next w:val="1002"/>
    <w:link w:val="929"/>
    <w:uiPriority w:val="99"/>
    <w:semiHidden/>
    <w:rPr>
      <w:sz w:val="24"/>
      <w:lang w:val="ru-RU" w:eastAsia="ru-RU" w:bidi="ar-SA"/>
    </w:rPr>
  </w:style>
  <w:style w:type="table" w:styleId="1003">
    <w:name w:val="Сетка таблицы2"/>
    <w:basedOn w:val="940"/>
    <w:next w:val="970"/>
    <w:link w:val="929"/>
    <w:uiPriority w:val="59"/>
    <w:pPr>
      <w:spacing w:after="0" w:line="240" w:lineRule="auto"/>
    </w:pPr>
    <w:rPr>
      <w:sz w:val="20"/>
      <w:szCs w:val="20"/>
      <w:lang w:eastAsia="en-US"/>
    </w:rPr>
    <w:tblPr/>
  </w:style>
  <w:style w:type="table" w:styleId="1004">
    <w:name w:val="Сетка таблицы3"/>
    <w:basedOn w:val="940"/>
    <w:next w:val="970"/>
    <w:link w:val="929"/>
    <w:uiPriority w:val="39"/>
    <w:pPr>
      <w:spacing w:after="0" w:line="240" w:lineRule="auto"/>
    </w:pPr>
    <w:rPr>
      <w:rFonts w:ascii="Calibri" w:hAnsi="Calibri"/>
      <w:sz w:val="20"/>
      <w:szCs w:val="20"/>
    </w:rPr>
    <w:tblPr/>
  </w:style>
  <w:style w:type="paragraph" w:styleId="1005">
    <w:name w:val="Обычный (веб)"/>
    <w:basedOn w:val="929"/>
    <w:next w:val="1005"/>
    <w:link w:val="92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06">
    <w:name w:val="Font Style77"/>
    <w:next w:val="1006"/>
    <w:link w:val="929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styleId="1007">
    <w:name w:val="Style38"/>
    <w:basedOn w:val="929"/>
    <w:next w:val="1007"/>
    <w:link w:val="929"/>
    <w:uiPriority w:val="99"/>
    <w:pPr>
      <w:ind w:hanging="355"/>
      <w:spacing w:line="283" w:lineRule="exact"/>
      <w:widowControl w:val="off"/>
    </w:pPr>
    <w:rPr>
      <w:sz w:val="24"/>
      <w:szCs w:val="24"/>
    </w:rPr>
  </w:style>
  <w:style w:type="paragraph" w:styleId="1008">
    <w:name w:val="Style48"/>
    <w:basedOn w:val="929"/>
    <w:next w:val="1008"/>
    <w:link w:val="929"/>
    <w:uiPriority w:val="99"/>
    <w:pPr>
      <w:ind w:firstLine="720"/>
      <w:spacing w:line="276" w:lineRule="exact"/>
      <w:widowControl w:val="off"/>
    </w:pPr>
    <w:rPr>
      <w:sz w:val="24"/>
      <w:szCs w:val="24"/>
    </w:rPr>
  </w:style>
  <w:style w:type="paragraph" w:styleId="1009">
    <w:name w:val="ConsPlusNonformat"/>
    <w:next w:val="1009"/>
    <w:link w:val="92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010">
    <w:name w:val="ConsPlusTitle"/>
    <w:next w:val="1010"/>
    <w:link w:val="929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1011" w:default="1">
    <w:name w:val="Default Paragraph Font"/>
    <w:uiPriority w:val="1"/>
    <w:semiHidden/>
    <w:unhideWhenUsed/>
  </w:style>
  <w:style w:type="numbering" w:styleId="1012" w:default="1">
    <w:name w:val="No List"/>
    <w:uiPriority w:val="99"/>
    <w:semiHidden/>
    <w:unhideWhenUsed/>
  </w:style>
  <w:style w:type="table" w:styleId="10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14</cp:revision>
  <dcterms:created xsi:type="dcterms:W3CDTF">2023-12-05T03:20:00Z</dcterms:created>
  <dcterms:modified xsi:type="dcterms:W3CDTF">2025-03-03T08:19:43Z</dcterms:modified>
  <cp:version>983040</cp:version>
</cp:coreProperties>
</file>