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единовременной материальной помощи отдельным категориям член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семьи </w:t>
      </w:r>
      <w:r>
        <w:rPr>
          <w:sz w:val="28"/>
          <w:szCs w:val="28"/>
        </w:rPr>
        <w:t xml:space="preserve">погибших (умерших, признанных в установленном порядке безвестно отсутствующими или объявленных умершими) в ходе</w:t>
      </w:r>
      <w:r>
        <w:rPr>
          <w:sz w:val="28"/>
          <w:szCs w:val="28"/>
        </w:rPr>
        <w:t xml:space="preserve"> специальной военной операции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В соответствии с частью 2.1 статьи 5 Закона Новосибирской области от</w:t>
      </w:r>
      <w:r>
        <w:rPr>
          <w:rFonts w:eastAsia="Calibri"/>
          <w:sz w:val="28"/>
          <w:szCs w:val="28"/>
        </w:rPr>
        <w:t xml:space="preserve"> 11.10.2004 № 225-ОЗ «О дополнительных мерах социальной защиты граждан, уволенных с военной службы, со службы в войсках национальной гвардии Российской Федерации, участников специальной военной операции и членов семей погибших участников боевых действий» П</w:t>
      </w:r>
      <w:r>
        <w:rPr>
          <w:sz w:val="28"/>
          <w:szCs w:val="28"/>
        </w:rPr>
        <w:t xml:space="preserve">равительство Новосибирской</w:t>
      </w:r>
      <w:r>
        <w:rPr>
          <w:sz w:val="28"/>
        </w:rPr>
        <w:t xml:space="preserve"> области </w:t>
      </w:r>
      <w:r>
        <w:rPr>
          <w:b/>
          <w:sz w:val="28"/>
        </w:rPr>
        <w:t xml:space="preserve">п о с </w:t>
      </w:r>
      <w:r>
        <w:rPr>
          <w:b/>
          <w:sz w:val="28"/>
        </w:rPr>
        <w:t xml:space="preserve">т</w:t>
      </w:r>
      <w:r>
        <w:rPr>
          <w:b/>
          <w:sz w:val="28"/>
        </w:rPr>
        <w:t xml:space="preserve"> а н о в л я е т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Установи</w:t>
      </w:r>
      <w:r>
        <w:rPr>
          <w:sz w:val="28"/>
          <w:szCs w:val="28"/>
          <w:highlight w:val="none"/>
        </w:rPr>
        <w:t xml:space="preserve">ть </w:t>
      </w:r>
      <w:r>
        <w:rPr>
          <w:sz w:val="28"/>
          <w:szCs w:val="28"/>
          <w:highlight w:val="none"/>
        </w:rPr>
        <w:t xml:space="preserve">отдельным категориям </w:t>
      </w:r>
      <w:r>
        <w:rPr>
          <w:sz w:val="28"/>
          <w:szCs w:val="28"/>
          <w:highlight w:val="none"/>
        </w:rPr>
        <w:t xml:space="preserve">член</w:t>
      </w:r>
      <w:r>
        <w:rPr>
          <w:sz w:val="28"/>
          <w:szCs w:val="28"/>
          <w:highlight w:val="none"/>
        </w:rPr>
        <w:t xml:space="preserve">ов</w:t>
      </w:r>
      <w:r>
        <w:rPr>
          <w:sz w:val="28"/>
          <w:szCs w:val="28"/>
          <w:highlight w:val="none"/>
        </w:rPr>
        <w:t xml:space="preserve"> сем</w:t>
      </w:r>
      <w:r>
        <w:rPr>
          <w:sz w:val="28"/>
          <w:szCs w:val="28"/>
          <w:highlight w:val="none"/>
        </w:rPr>
        <w:t xml:space="preserve">ьи</w:t>
      </w:r>
      <w:r>
        <w:rPr>
          <w:sz w:val="28"/>
          <w:szCs w:val="28"/>
          <w:highlight w:val="none"/>
        </w:rPr>
        <w:t xml:space="preserve"> участников специальной военной операции, проводимой на территориях Украины, </w:t>
      </w:r>
      <w:r>
        <w:rPr>
          <w:sz w:val="28"/>
          <w:szCs w:val="28"/>
        </w:rPr>
        <w:t xml:space="preserve">Донецкой Народной Республики, Луганской Народной Республики, Запорожской области, Херсонской области</w:t>
      </w:r>
      <w:r>
        <w:rPr>
          <w:sz w:val="28"/>
          <w:szCs w:val="28"/>
        </w:rPr>
        <w:t xml:space="preserve"> (далее – специальная военная операция)</w:t>
      </w:r>
      <w:r>
        <w:rPr>
          <w:sz w:val="28"/>
          <w:szCs w:val="28"/>
        </w:rPr>
        <w:t xml:space="preserve">, погибших (умерших, признанных в установленном порядке безвестно отсутству</w:t>
      </w:r>
      <w:r>
        <w:rPr>
          <w:sz w:val="28"/>
          <w:szCs w:val="28"/>
        </w:rPr>
        <w:t xml:space="preserve">ющими или объявленных умершими)</w:t>
      </w:r>
      <w:r>
        <w:rPr>
          <w:sz w:val="28"/>
          <w:szCs w:val="28"/>
        </w:rPr>
        <w:t xml:space="preserve"> в период их участия в специальной военной операции, являвшихся гражданами Российской Федерации и на дату гибели (смерти) постоянно проживавши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на территории Новосибирской области либо зарегистрированны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на территории Новосибирской области, либо если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погребение (кремация с последующим захоронением урны с прахом) произведены на территории Новосибирской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единовременную материальную помощь</w:t>
      </w:r>
      <w:r>
        <w:rPr>
          <w:sz w:val="28"/>
          <w:szCs w:val="28"/>
        </w:rPr>
        <w:t xml:space="preserve"> в размере 100 000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Единовременная материальная помощь предоставляется в п</w:t>
      </w:r>
      <w:r>
        <w:rPr>
          <w:sz w:val="28"/>
          <w:szCs w:val="28"/>
        </w:rPr>
        <w:t xml:space="preserve">орядк</w:t>
      </w:r>
      <w:r>
        <w:rPr>
          <w:sz w:val="28"/>
          <w:szCs w:val="28"/>
        </w:rPr>
        <w:t xml:space="preserve">е, утвержденном настоящим постановлением.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распространяется на правоотношения, возникшие с 24.02.2022.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Губернатора Новосибирской области </w:t>
      </w:r>
      <w:r>
        <w:rPr>
          <w:sz w:val="28"/>
          <w:szCs w:val="28"/>
        </w:rPr>
        <w:t xml:space="preserve">Хальзова</w:t>
      </w:r>
      <w:r>
        <w:rPr>
          <w:sz w:val="28"/>
          <w:szCs w:val="28"/>
        </w:rPr>
        <w:t xml:space="preserve"> К.В.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right="-1" w:firstLine="709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5"/>
        <w:ind w:right="-1" w:firstLine="709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5"/>
        <w:ind w:right="-1" w:firstLine="709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right="-1" w:firstLine="709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r>
        <w:t xml:space="preserve">Е.В. </w:t>
      </w:r>
      <w:r>
        <w:t xml:space="preserve">Бахарева</w:t>
      </w:r>
      <w:r/>
    </w:p>
    <w:p>
      <w:r>
        <w:t xml:space="preserve">238 75 10</w:t>
      </w:r>
      <w:r/>
      <w:r/>
      <w:r/>
      <w:r/>
    </w:p>
    <w:sectPr>
      <w:headerReference w:type="default" r:id="rId9"/>
      <w:footnotePr/>
      <w:endnotePr/>
      <w:type w:val="nextPage"/>
      <w:pgSz w:w="11906" w:h="16838" w:orient="portrait"/>
      <w:pgMar w:top="964" w:right="566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4</w:t>
    </w:r>
    <w:r>
      <w:fldChar w:fldCharType="end"/>
    </w:r>
    <w:r/>
  </w:p>
  <w:p>
    <w:pPr>
      <w:pStyle w:val="738"/>
      <w:jc w:val="center"/>
      <w:rPr>
        <w:color w:val="ffffff"/>
      </w:rPr>
    </w:pPr>
    <w:r>
      <w:rPr>
        <w:color w:val="ffffff"/>
      </w:rPr>
    </w:r>
    <w:r>
      <w:rPr>
        <w:color w:val="ffffff"/>
      </w:rPr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2 Char"/>
    <w:basedOn w:val="716"/>
    <w:link w:val="708"/>
    <w:uiPriority w:val="9"/>
    <w:rPr>
      <w:rFonts w:ascii="Arial" w:hAnsi="Arial" w:eastAsia="Arial" w:cs="Arial"/>
      <w:sz w:val="34"/>
    </w:rPr>
  </w:style>
  <w:style w:type="character" w:styleId="693">
    <w:name w:val="Heading 3 Char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694">
    <w:name w:val="Heading 4 Char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695">
    <w:name w:val="Heading 5 Char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696">
    <w:name w:val="Heading 6 Char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697">
    <w:name w:val="Heading 7 Char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8 Char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699">
    <w:name w:val="Heading 9 Char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00">
    <w:name w:val="Title Char"/>
    <w:basedOn w:val="716"/>
    <w:link w:val="730"/>
    <w:uiPriority w:val="10"/>
    <w:rPr>
      <w:sz w:val="48"/>
      <w:szCs w:val="48"/>
    </w:rPr>
  </w:style>
  <w:style w:type="character" w:styleId="701">
    <w:name w:val="Subtitle Char"/>
    <w:basedOn w:val="716"/>
    <w:link w:val="732"/>
    <w:uiPriority w:val="11"/>
    <w:rPr>
      <w:sz w:val="24"/>
      <w:szCs w:val="24"/>
    </w:rPr>
  </w:style>
  <w:style w:type="character" w:styleId="702">
    <w:name w:val="Quote Char"/>
    <w:link w:val="734"/>
    <w:uiPriority w:val="29"/>
    <w:rPr>
      <w:i/>
    </w:rPr>
  </w:style>
  <w:style w:type="character" w:styleId="703">
    <w:name w:val="Intense Quote Char"/>
    <w:link w:val="736"/>
    <w:uiPriority w:val="30"/>
    <w:rPr>
      <w:i/>
    </w:rPr>
  </w:style>
  <w:style w:type="character" w:styleId="704">
    <w:name w:val="Footnote Text Char"/>
    <w:link w:val="871"/>
    <w:uiPriority w:val="99"/>
    <w:rPr>
      <w:sz w:val="18"/>
    </w:rPr>
  </w:style>
  <w:style w:type="character" w:styleId="705">
    <w:name w:val="Endnote Text Char"/>
    <w:link w:val="874"/>
    <w:uiPriority w:val="99"/>
    <w:rPr>
      <w:sz w:val="20"/>
    </w:rPr>
  </w:style>
  <w:style w:type="paragraph" w:styleId="706" w:default="1">
    <w:name w:val="Normal"/>
    <w:qFormat/>
    <w:rPr>
      <w:rFonts w:ascii="Times New Roman" w:hAnsi="Times New Roman" w:eastAsia="Times New Roman"/>
    </w:rPr>
  </w:style>
  <w:style w:type="paragraph" w:styleId="707">
    <w:name w:val="Heading 1"/>
    <w:basedOn w:val="706"/>
    <w:next w:val="706"/>
    <w:link w:val="888"/>
    <w:qFormat/>
    <w:pPr>
      <w:jc w:val="right"/>
      <w:keepNext/>
      <w:outlineLvl w:val="0"/>
    </w:pPr>
    <w:rPr>
      <w:sz w:val="28"/>
      <w:lang w:val="en-US"/>
    </w:rPr>
  </w:style>
  <w:style w:type="paragraph" w:styleId="708">
    <w:name w:val="Heading 2"/>
    <w:basedOn w:val="706"/>
    <w:next w:val="706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706"/>
    <w:next w:val="706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706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ind w:firstLine="720"/>
      <w:jc w:val="both"/>
      <w:widowControl w:val="off"/>
    </w:pPr>
    <w:rPr>
      <w:rFonts w:ascii="Arial" w:hAnsi="Arial" w:eastAsia="Times New Roman" w:cs="Arial"/>
    </w:rPr>
  </w:style>
  <w:style w:type="paragraph" w:styleId="730">
    <w:name w:val="Title"/>
    <w:basedOn w:val="706"/>
    <w:next w:val="706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Название Знак"/>
    <w:link w:val="730"/>
    <w:uiPriority w:val="10"/>
    <w:rPr>
      <w:sz w:val="48"/>
      <w:szCs w:val="48"/>
    </w:rPr>
  </w:style>
  <w:style w:type="paragraph" w:styleId="732">
    <w:name w:val="Subtitle"/>
    <w:basedOn w:val="706"/>
    <w:next w:val="706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 w:customStyle="1">
    <w:name w:val="Подзаголовок Знак"/>
    <w:link w:val="732"/>
    <w:uiPriority w:val="11"/>
    <w:rPr>
      <w:sz w:val="24"/>
      <w:szCs w:val="24"/>
    </w:rPr>
  </w:style>
  <w:style w:type="paragraph" w:styleId="734">
    <w:name w:val="Quote"/>
    <w:basedOn w:val="706"/>
    <w:next w:val="706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706"/>
    <w:next w:val="706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paragraph" w:styleId="738">
    <w:name w:val="Header"/>
    <w:basedOn w:val="706"/>
    <w:link w:val="89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9" w:customStyle="1">
    <w:name w:val="Header Char"/>
    <w:uiPriority w:val="99"/>
  </w:style>
  <w:style w:type="paragraph" w:styleId="740">
    <w:name w:val="Footer"/>
    <w:basedOn w:val="706"/>
    <w:link w:val="89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41" w:customStyle="1">
    <w:name w:val="Footer Char"/>
    <w:uiPriority w:val="99"/>
  </w:style>
  <w:style w:type="paragraph" w:styleId="742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3" w:customStyle="1">
    <w:name w:val="Caption Char"/>
    <w:uiPriority w:val="99"/>
  </w:style>
  <w:style w:type="table" w:styleId="744">
    <w:name w:val="Table Grid"/>
    <w:basedOn w:val="717"/>
    <w:uiPriority w:val="59"/>
    <w:pPr>
      <w:jc w:val="both"/>
    </w:pPr>
    <w:tblPr/>
  </w:style>
  <w:style w:type="table" w:styleId="74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0">
    <w:name w:val="Hyperlink"/>
    <w:uiPriority w:val="99"/>
    <w:unhideWhenUsed/>
    <w:rPr>
      <w:color w:val="0000ff"/>
      <w:u w:val="single"/>
    </w:rPr>
  </w:style>
  <w:style w:type="paragraph" w:styleId="871">
    <w:name w:val="footnote text"/>
    <w:basedOn w:val="706"/>
    <w:link w:val="872"/>
    <w:uiPriority w:val="99"/>
    <w:semiHidden/>
    <w:unhideWhenUsed/>
    <w:pPr>
      <w:spacing w:after="40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706"/>
    <w:link w:val="875"/>
    <w:uiPriority w:val="99"/>
    <w:semiHidden/>
    <w:unhideWhenUsed/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706"/>
    <w:next w:val="706"/>
    <w:uiPriority w:val="39"/>
    <w:unhideWhenUsed/>
    <w:pPr>
      <w:spacing w:after="57"/>
    </w:pPr>
  </w:style>
  <w:style w:type="paragraph" w:styleId="878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79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80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81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82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83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84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85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  <w:rPr>
      <w:lang w:eastAsia="zh-CN"/>
    </w:rPr>
  </w:style>
  <w:style w:type="paragraph" w:styleId="887">
    <w:name w:val="table of figures"/>
    <w:basedOn w:val="706"/>
    <w:next w:val="706"/>
    <w:uiPriority w:val="99"/>
    <w:unhideWhenUsed/>
  </w:style>
  <w:style w:type="character" w:styleId="888" w:customStyle="1">
    <w:name w:val="Заголовок 1 Знак"/>
    <w:link w:val="70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9">
    <w:name w:val="Balloon Text"/>
    <w:basedOn w:val="706"/>
    <w:link w:val="890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90" w:customStyle="1">
    <w:name w:val="Текст выноски Знак"/>
    <w:link w:val="88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1" w:customStyle="1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character" w:styleId="892" w:customStyle="1">
    <w:name w:val="Верхний колонтитул Знак"/>
    <w:link w:val="73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3" w:customStyle="1">
    <w:name w:val="Нижний колонтитул Знак"/>
    <w:link w:val="74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4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95" w:customStyle="1">
    <w:name w:val="ConsPlusNormal"/>
    <w:link w:val="900"/>
    <w:rPr>
      <w:rFonts w:cs="Calibri"/>
      <w:b/>
      <w:bCs/>
      <w:sz w:val="22"/>
      <w:szCs w:val="22"/>
    </w:rPr>
  </w:style>
  <w:style w:type="character" w:styleId="896">
    <w:name w:val="annotation reference"/>
    <w:uiPriority w:val="99"/>
    <w:semiHidden/>
    <w:unhideWhenUsed/>
    <w:rPr>
      <w:sz w:val="16"/>
      <w:szCs w:val="16"/>
    </w:rPr>
  </w:style>
  <w:style w:type="paragraph" w:styleId="897">
    <w:name w:val="annotation text"/>
    <w:basedOn w:val="706"/>
    <w:link w:val="898"/>
    <w:uiPriority w:val="99"/>
    <w:semiHidden/>
    <w:unhideWhenUsed/>
  </w:style>
  <w:style w:type="character" w:styleId="898" w:customStyle="1">
    <w:name w:val="Текст примечания Знак"/>
    <w:link w:val="897"/>
    <w:uiPriority w:val="99"/>
    <w:semiHidden/>
    <w:rPr>
      <w:rFonts w:ascii="Times New Roman" w:hAnsi="Times New Roman" w:eastAsia="Times New Roman"/>
    </w:rPr>
  </w:style>
  <w:style w:type="character" w:styleId="899">
    <w:name w:val="Strong"/>
    <w:uiPriority w:val="22"/>
    <w:qFormat/>
    <w:rPr>
      <w:b/>
      <w:bCs/>
    </w:rPr>
  </w:style>
  <w:style w:type="character" w:styleId="900" w:customStyle="1">
    <w:name w:val="ConsPlusNormal Знак"/>
    <w:link w:val="895"/>
    <w:rPr>
      <w:rFonts w:cs="Calibri"/>
      <w:b/>
      <w:bCs/>
      <w:sz w:val="22"/>
      <w:szCs w:val="22"/>
    </w:rPr>
  </w:style>
  <w:style w:type="paragraph" w:styleId="901" w:customStyle="1">
    <w:name w:val="заголовок 1"/>
    <w:basedOn w:val="706"/>
    <w:next w:val="706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2">
    <w:name w:val="Body Text"/>
    <w:basedOn w:val="706"/>
    <w:link w:val="903"/>
    <w:uiPriority w:val="99"/>
    <w:pPr>
      <w:jc w:val="both"/>
    </w:pPr>
    <w:rPr>
      <w:sz w:val="28"/>
      <w:szCs w:val="28"/>
    </w:rPr>
  </w:style>
  <w:style w:type="character" w:styleId="903" w:customStyle="1">
    <w:name w:val="Основной текст Знак"/>
    <w:link w:val="902"/>
    <w:uiPriority w:val="99"/>
    <w:rPr>
      <w:rFonts w:ascii="Times New Roman" w:hAnsi="Times New Roman" w:eastAsia="Times New Roman"/>
      <w:sz w:val="28"/>
      <w:szCs w:val="28"/>
    </w:rPr>
  </w:style>
  <w:style w:type="paragraph" w:styleId="904">
    <w:name w:val="annotation subject"/>
    <w:basedOn w:val="897"/>
    <w:next w:val="897"/>
    <w:link w:val="905"/>
    <w:uiPriority w:val="99"/>
    <w:semiHidden/>
    <w:unhideWhenUsed/>
    <w:rPr>
      <w:b/>
      <w:bCs/>
    </w:rPr>
  </w:style>
  <w:style w:type="character" w:styleId="905" w:customStyle="1">
    <w:name w:val="Тема примечания Знак"/>
    <w:link w:val="904"/>
    <w:uiPriority w:val="99"/>
    <w:semiHidden/>
    <w:rPr>
      <w:rFonts w:ascii="Times New Roman" w:hAnsi="Times New Roman" w:eastAsia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D145-0516-4A43-A8D9-B4E8FABF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revision>32</cp:revision>
  <dcterms:created xsi:type="dcterms:W3CDTF">2023-06-02T03:07:00Z</dcterms:created>
  <dcterms:modified xsi:type="dcterms:W3CDTF">2024-11-14T06:58:32Z</dcterms:modified>
  <cp:version>983040</cp:version>
</cp:coreProperties>
</file>