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постановления</w:t>
      </w:r>
      <w:r>
        <w:rPr>
          <w:rStyle w:val="869"/>
          <w:b w:val="0"/>
          <w:color w:val="000000"/>
          <w:sz w:val="28"/>
          <w:szCs w:val="28"/>
        </w:rPr>
        <w:t xml:space="preserve"> Правительства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отдельные постановления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sz w:val="20"/>
          <w:szCs w:val="20"/>
        </w:rPr>
        <w:outlineLvl w:val="0"/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540"/>
        <w:jc w:val="both"/>
        <w:rPr>
          <w:rFonts w:eastAsia="Calibri"/>
          <w:sz w:val="20"/>
          <w:szCs w:val="20"/>
        </w:rPr>
        <w:outlineLvl w:val="0"/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 11.02.2020 № 23-п «О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b w:val="0"/>
          <w:bCs w:val="0"/>
          <w:sz w:val="28"/>
          <w:szCs w:val="28"/>
          <w:highlight w:val="none"/>
        </w:rPr>
        <w:t xml:space="preserve">в пункте 1 </w:t>
      </w:r>
      <w:r>
        <w:rPr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b w:val="0"/>
          <w:bCs w:val="0"/>
          <w:sz w:val="28"/>
          <w:szCs w:val="28"/>
          <w:highlight w:val="none"/>
        </w:rPr>
        <w:t xml:space="preserve">, а также на учете в качестве нуждающихся в жилом помещении, предоставляемом по договору социального найма (далее - гражданин, учет нуждающихся в жилых помещениях)</w:t>
      </w:r>
      <w:r>
        <w:rPr>
          <w:b w:val="0"/>
          <w:bCs w:val="0"/>
          <w:sz w:val="28"/>
          <w:szCs w:val="28"/>
          <w:highlight w:val="none"/>
        </w:rPr>
        <w:t xml:space="preserve">» заменить словами «</w:t>
      </w:r>
      <w:r>
        <w:rPr>
          <w:b w:val="0"/>
          <w:bCs w:val="0"/>
          <w:sz w:val="28"/>
          <w:szCs w:val="28"/>
          <w:highlight w:val="none"/>
        </w:rPr>
        <w:t xml:space="preserve">(далее - граждане</w:t>
      </w:r>
      <w:r>
        <w:rPr>
          <w:b w:val="0"/>
          <w:bCs w:val="0"/>
          <w:sz w:val="28"/>
          <w:szCs w:val="28"/>
          <w:highlight w:val="none"/>
        </w:rPr>
        <w:t xml:space="preserve">)»;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2) </w:t>
      </w:r>
      <w:r>
        <w:rPr>
          <w:b w:val="0"/>
          <w:bCs w:val="0"/>
          <w:sz w:val="28"/>
          <w:szCs w:val="28"/>
          <w:highlight w:val="none"/>
        </w:rPr>
        <w:t xml:space="preserve">подпункт 1 пункта 3 после слов «ведения личного подсобного хозяйства» дополнить словами «в границах населенного пункта (приусадебного земельного участка)»;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3) пункт 4.1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shd w:val="clear" w:color="ffffff" w:fill="ffffff"/>
        <w:rPr>
          <w:rFonts w:ascii="Calibri" w:hAnsi="Calibri" w:eastAsia="Calibri" w:cs="Calibr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«4.1. Размер единовременной денежной выплаты определяется исходя из количества детей.</w:t>
      </w:r>
      <w:r>
        <w:rPr>
          <w:sz w:val="28"/>
          <w:szCs w:val="28"/>
        </w:rPr>
        <w:t xml:space="preserve">»;</w:t>
      </w:r>
      <w:r>
        <w:rPr>
          <w:rFonts w:ascii="Calibri" w:hAnsi="Calibri" w:eastAsia="Calibri" w:cs="Calibri"/>
          <w:sz w:val="28"/>
          <w:szCs w:val="28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4) </w:t>
      </w:r>
      <w:r>
        <w:rPr>
          <w:b w:val="0"/>
          <w:bCs w:val="0"/>
          <w:sz w:val="28"/>
          <w:szCs w:val="28"/>
          <w:highlight w:val="none"/>
        </w:rPr>
        <w:t xml:space="preserve">дополнить </w:t>
      </w:r>
      <w:r>
        <w:rPr>
          <w:b w:val="0"/>
          <w:bCs w:val="0"/>
          <w:sz w:val="28"/>
          <w:szCs w:val="28"/>
          <w:highlight w:val="none"/>
        </w:rPr>
        <w:t xml:space="preserve">пун</w:t>
      </w:r>
      <w:r>
        <w:rPr>
          <w:b w:val="0"/>
          <w:bCs w:val="0"/>
          <w:sz w:val="28"/>
          <w:szCs w:val="28"/>
          <w:highlight w:val="none"/>
        </w:rPr>
        <w:t xml:space="preserve">ктами 4.</w:t>
      </w:r>
      <w:r>
        <w:rPr>
          <w:b w:val="0"/>
          <w:bCs w:val="0"/>
          <w:sz w:val="28"/>
          <w:szCs w:val="28"/>
          <w:highlight w:val="none"/>
        </w:rPr>
        <w:t xml:space="preserve">2, 4.3 следующего содержания: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«4.2.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Право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на получение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единовременной денежной выплаты сохраняется в случае непредоставления земельного участка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гражданам, имеющим трех и более детей, принятым на учет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на земельный участок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 и не получившим земельный участок до достижения детьми возраста 18 лет.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highlight w:val="none"/>
        </w:rPr>
        <w:t xml:space="preserve">4.3. При подсчете количества детей на дату подачи заявле</w:t>
      </w:r>
      <w:r>
        <w:rPr>
          <w:rFonts w:ascii="Calibri" w:hAnsi="Calibri" w:eastAsia="Calibri" w:cs="Calibri"/>
          <w:color w:val="212121"/>
          <w:sz w:val="22"/>
        </w:rPr>
      </w:r>
      <w:r>
        <w:rPr>
          <w:rFonts w:ascii="Times New Roman" w:hAnsi="Times New Roman" w:eastAsia="Times New Roman" w:cs="Times New Roman"/>
          <w:color w:val="21212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ния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о предоставлении единовременной денежной</w:t>
      </w:r>
      <w:r>
        <w:rPr>
          <w:rFonts w:ascii="Times New Roman" w:hAnsi="Times New Roman" w:eastAsia="Times New Roman" w:cs="Times New Roman"/>
          <w:color w:val="212121"/>
          <w:sz w:val="28"/>
          <w:highlight w:val="none"/>
        </w:rPr>
        <w:t xml:space="preserve"> выплаты для определения ее размера учитываются дети до достижения возраста 18 лет или 23 лет при условии обучения в организации, осуществляющей образовательную деятельнос</w:t>
      </w:r>
      <w:r>
        <w:rPr>
          <w:rFonts w:ascii="Times New Roman" w:hAnsi="Times New Roman" w:eastAsia="Times New Roman" w:cs="Times New Roman"/>
          <w:color w:val="212121"/>
          <w:sz w:val="28"/>
          <w:highlight w:val="none"/>
        </w:rPr>
        <w:t xml:space="preserve">ть по очной форме обучения, на дату постановки на учет на земельный участок, с учетом детей, рожденных после постановки на учет на земельный участок.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в пункте 5: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 «по месту жительства» заменить словами «по месту учета </w:t>
      </w:r>
      <w:r>
        <w:rPr>
          <w:sz w:val="28"/>
          <w:szCs w:val="28"/>
          <w:highlight w:val="none"/>
        </w:rPr>
        <w:t xml:space="preserve">на земельный участок</w:t>
      </w:r>
      <w:r>
        <w:rPr>
          <w:sz w:val="28"/>
          <w:szCs w:val="28"/>
          <w:highlight w:val="none"/>
        </w:rPr>
        <w:t xml:space="preserve">», </w:t>
      </w:r>
      <w:r>
        <w:rPr>
          <w:sz w:val="28"/>
          <w:szCs w:val="28"/>
          <w:highlight w:val="none"/>
        </w:rPr>
        <w:t xml:space="preserve">слова «(</w:t>
      </w:r>
      <w:r>
        <w:rPr>
          <w:sz w:val="28"/>
          <w:szCs w:val="28"/>
          <w:highlight w:val="none"/>
        </w:rPr>
        <w:t xml:space="preserve">если гражданин состоит на учете на земельный участок в нескольких органах местного самоуправления либо на учете на земельный участок в министерстве труда и социального развития Новосибирской области - по более ранней дате постановки на учет на земельный уч</w:t>
      </w:r>
      <w:r>
        <w:rPr>
          <w:sz w:val="28"/>
          <w:szCs w:val="28"/>
          <w:highlight w:val="none"/>
        </w:rPr>
        <w:t xml:space="preserve">асток)»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«Если гражданин состоит на учете на земельный участок </w:t>
      </w:r>
      <w:r>
        <w:rPr>
          <w:sz w:val="28"/>
          <w:szCs w:val="28"/>
          <w:highlight w:val="none"/>
        </w:rPr>
        <w:t xml:space="preserve">в министерстве труда и социального развития Новосибирской области, то список формируется органом местного самоуправления по месту жительства гражданина на дату постановки на </w:t>
      </w:r>
      <w:r>
        <w:rPr>
          <w:sz w:val="28"/>
          <w:szCs w:val="28"/>
          <w:highlight w:val="none"/>
        </w:rPr>
        <w:t xml:space="preserve">учет</w:t>
      </w:r>
      <w:r>
        <w:rPr>
          <w:sz w:val="28"/>
          <w:szCs w:val="28"/>
          <w:highlight w:val="none"/>
        </w:rPr>
        <w:t xml:space="preserve"> на земельный участок. Если гражданин </w:t>
      </w:r>
      <w:r>
        <w:rPr>
          <w:sz w:val="28"/>
          <w:szCs w:val="28"/>
          <w:highlight w:val="none"/>
        </w:rPr>
        <w:t xml:space="preserve">состоит на учете на земельный участок </w:t>
      </w:r>
      <w:r>
        <w:rPr>
          <w:sz w:val="28"/>
          <w:szCs w:val="28"/>
          <w:highlight w:val="none"/>
        </w:rPr>
        <w:t xml:space="preserve">в нескольких органах учета на земельный участок (органах местного самоуправления, министерстве труда и социального развития Новосибирской области), </w:t>
      </w:r>
      <w:r>
        <w:rPr>
          <w:sz w:val="28"/>
          <w:szCs w:val="28"/>
          <w:highlight w:val="none"/>
        </w:rPr>
        <w:t xml:space="preserve">то список формируется органом местного самоуправления</w:t>
      </w:r>
      <w:r>
        <w:rPr>
          <w:sz w:val="28"/>
          <w:szCs w:val="28"/>
          <w:highlight w:val="none"/>
        </w:rPr>
        <w:t xml:space="preserve"> по более ранней дате постановки гражданина на учет на земельный уч</w:t>
      </w:r>
      <w:r>
        <w:rPr>
          <w:sz w:val="28"/>
          <w:szCs w:val="28"/>
          <w:highlight w:val="none"/>
        </w:rPr>
        <w:t xml:space="preserve">асток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8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в абзаце первом</w:t>
      </w:r>
      <w:r>
        <w:rPr>
          <w:sz w:val="28"/>
          <w:szCs w:val="28"/>
          <w:highlight w:val="none"/>
        </w:rPr>
        <w:t xml:space="preserve">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 месту жительства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«, направивший </w:t>
      </w:r>
      <w:r>
        <w:rPr>
          <w:sz w:val="28"/>
          <w:szCs w:val="28"/>
          <w:highlight w:val="none"/>
        </w:rPr>
        <w:t xml:space="preserve">уведомление о возможности получения единовременной денежной выплаты</w:t>
      </w:r>
      <w:r>
        <w:rPr>
          <w:sz w:val="28"/>
          <w:szCs w:val="28"/>
          <w:highlight w:val="none"/>
        </w:rPr>
        <w:t xml:space="preserve">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подпункт 6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в аб</w:t>
      </w:r>
      <w:r>
        <w:rPr>
          <w:sz w:val="28"/>
          <w:szCs w:val="28"/>
          <w:highlight w:val="none"/>
        </w:rPr>
        <w:t xml:space="preserve">заце первом пункта 10 слова «</w:t>
      </w:r>
      <w:r>
        <w:rPr>
          <w:sz w:val="28"/>
          <w:szCs w:val="28"/>
          <w:highlight w:val="none"/>
        </w:rPr>
        <w:t xml:space="preserve">месту жительства» за</w:t>
      </w:r>
      <w:r>
        <w:rPr>
          <w:sz w:val="28"/>
          <w:szCs w:val="28"/>
          <w:highlight w:val="none"/>
        </w:rPr>
        <w:t xml:space="preserve">менить словами «</w:t>
      </w:r>
      <w:r>
        <w:rPr>
          <w:sz w:val="28"/>
          <w:szCs w:val="28"/>
          <w:highlight w:val="none"/>
        </w:rPr>
        <w:t xml:space="preserve">месту учета</w:t>
      </w:r>
      <w:r>
        <w:rPr>
          <w:sz w:val="28"/>
          <w:szCs w:val="28"/>
          <w:highlight w:val="none"/>
        </w:rPr>
        <w:t xml:space="preserve"> на земельный участок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  <w:highlight w:val="none"/>
        </w:rPr>
        <w:t xml:space="preserve">в абзаце первом пункта 16 слова «по месту жительства» заменить словами «по месту учета </w:t>
      </w:r>
      <w:r>
        <w:rPr>
          <w:sz w:val="28"/>
          <w:szCs w:val="28"/>
          <w:highlight w:val="none"/>
        </w:rPr>
        <w:t xml:space="preserve">на земельный участок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31.07.2023 № 350-п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1) </w:t>
      </w:r>
      <w:r>
        <w:rPr>
          <w:b w:val="0"/>
          <w:bCs w:val="0"/>
          <w:sz w:val="28"/>
          <w:szCs w:val="28"/>
          <w:highlight w:val="none"/>
        </w:rPr>
        <w:t xml:space="preserve">абзац первый п</w:t>
      </w:r>
      <w:r>
        <w:rPr>
          <w:b w:val="0"/>
          <w:bCs w:val="0"/>
          <w:sz w:val="28"/>
          <w:szCs w:val="28"/>
          <w:highlight w:val="none"/>
        </w:rPr>
        <w:t xml:space="preserve">ункта 1 изложить в следующей редакции: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1</w:t>
      </w:r>
      <w:r>
        <w:rPr>
          <w:b w:val="0"/>
          <w:bCs w:val="0"/>
          <w:sz w:val="28"/>
          <w:szCs w:val="28"/>
          <w:highlight w:val="none"/>
        </w:rPr>
        <w:t xml:space="preserve">. Настоящий Порядок регламентирует процедуру предоставления гражданам Российской Федерации, постоянно проживающим на территории Новосибирской области, состоящим на учете в качестве лиц, имеющих право на предоставление земельного участка для индивидуального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жилищного строительства к</w:t>
      </w:r>
      <w:r>
        <w:rPr>
          <w:b w:val="0"/>
          <w:bCs w:val="0"/>
          <w:sz w:val="28"/>
          <w:szCs w:val="28"/>
          <w:highlight w:val="none"/>
        </w:rPr>
        <w:t xml:space="preserve">ак </w:t>
      </w:r>
      <w:r>
        <w:rPr>
          <w:b w:val="0"/>
          <w:bCs w:val="0"/>
          <w:sz w:val="28"/>
          <w:szCs w:val="28"/>
          <w:highlight w:val="none"/>
        </w:rPr>
        <w:t xml:space="preserve">ветераны боевых действий (подпункт «а» пункта 2 части 1 статьи 5 </w:t>
      </w:r>
      <w:r>
        <w:rPr>
          <w:b w:val="0"/>
          <w:bCs w:val="0"/>
          <w:sz w:val="28"/>
          <w:szCs w:val="28"/>
          <w:highlight w:val="none"/>
        </w:rPr>
        <w:t xml:space="preserve">Закона Новосибирской области от 05.12.2016 № 112-ОЗ «Об отдельных вопросах регулирования земельных отношений на территории Новосибирской области» (далее - Закон </w:t>
      </w:r>
      <w:r>
        <w:rPr>
          <w:b w:val="0"/>
          <w:bCs w:val="0"/>
          <w:sz w:val="28"/>
          <w:szCs w:val="28"/>
          <w:highlight w:val="none"/>
        </w:rPr>
        <w:t xml:space="preserve">№</w:t>
      </w:r>
      <w:r>
        <w:rPr>
          <w:b w:val="0"/>
          <w:bCs w:val="0"/>
          <w:sz w:val="28"/>
          <w:szCs w:val="28"/>
          <w:highlight w:val="none"/>
        </w:rPr>
        <w:t xml:space="preserve"> 112-ОЗ)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 и получающие пенсию по случаю потери кормильца (имеющие право на ее п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  <w:highlight w:val="none"/>
        </w:rPr>
        <w:t xml:space="preserve">лучение) в соответствии с пенсионным законодательством (подпункт «б» пункта 2 части 1 статьи 5 Закона № 112-ОЗ), </w:t>
      </w:r>
      <w:r>
        <w:rPr>
          <w:b w:val="0"/>
          <w:bCs w:val="0"/>
          <w:sz w:val="28"/>
          <w:szCs w:val="28"/>
          <w:highlight w:val="none"/>
        </w:rPr>
        <w:t xml:space="preserve"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</w:t>
      </w:r>
      <w:r>
        <w:rPr>
          <w:b w:val="0"/>
          <w:bCs w:val="0"/>
          <w:sz w:val="28"/>
          <w:szCs w:val="28"/>
          <w:highlight w:val="none"/>
        </w:rPr>
        <w:t xml:space="preserve">й</w:t>
      </w:r>
      <w:r>
        <w:rPr>
          <w:b w:val="0"/>
          <w:bCs w:val="0"/>
          <w:sz w:val="28"/>
          <w:szCs w:val="28"/>
          <w:highlight w:val="none"/>
        </w:rPr>
        <w:t xml:space="preserve">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 - специальная военная операция), и являющиеся ветеранами боевых действий (подпункт «в» пункта </w:t>
      </w:r>
      <w:r>
        <w:rPr>
          <w:b w:val="0"/>
          <w:bCs w:val="0"/>
          <w:sz w:val="28"/>
          <w:szCs w:val="28"/>
          <w:highlight w:val="none"/>
        </w:rPr>
        <w:t xml:space="preserve">2 части 1 статьи 5 Закона № 112-ОЗ),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</w:t>
      </w:r>
      <w:r>
        <w:rPr>
          <w:b w:val="0"/>
          <w:bCs w:val="0"/>
          <w:sz w:val="28"/>
          <w:szCs w:val="28"/>
          <w:highlight w:val="none"/>
        </w:rPr>
        <w:t xml:space="preserve">Российской Федерации</w:t>
      </w:r>
      <w:r>
        <w:rPr>
          <w:b w:val="0"/>
          <w:bCs w:val="0"/>
          <w:sz w:val="28"/>
          <w:szCs w:val="28"/>
          <w:highlight w:val="none"/>
        </w:rPr>
        <w:t xml:space="preserve">), удостоенные звания Героя Российской Федерации или награжденные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орденами Российской Федерации за заслуги, проявленные в ходе участия в специальной военной операции, и являющиеся ветеранами боевых действий (подпункт «г» пункта 2 части 1 статьи 5 Закона № 112-ОЗ),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лица, проходящие (проходившие) службу в войсках националь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</w:t>
      </w:r>
      <w:r>
        <w:rPr>
          <w:b w:val="0"/>
          <w:bCs w:val="0"/>
          <w:sz w:val="28"/>
          <w:szCs w:val="28"/>
          <w:highlight w:val="none"/>
        </w:rPr>
        <w:t xml:space="preserve">и боевых</w:t>
      </w:r>
      <w:r>
        <w:rPr>
          <w:b w:val="0"/>
          <w:bCs w:val="0"/>
          <w:sz w:val="28"/>
          <w:szCs w:val="28"/>
          <w:highlight w:val="none"/>
        </w:rPr>
        <w:t xml:space="preserve"> действий (подпункт «д» пункта 2 части 1 статьи 5 Закона № 112-ОЗ), </w:t>
      </w:r>
      <w:r>
        <w:rPr>
          <w:b w:val="0"/>
          <w:bCs w:val="0"/>
          <w:sz w:val="28"/>
          <w:szCs w:val="28"/>
          <w:highlight w:val="none"/>
        </w:rPr>
        <w:t xml:space="preserve">члены семей лиц, указанных в подпунктах «в» - «д» пункта 2 части 1 статьи 5 Закона № 112-ОЗ,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погибших (умерших) вследствие увечья (ранения, травмы, контузии) или заболевания, получе</w:t>
      </w:r>
      <w:r>
        <w:rPr>
          <w:b w:val="0"/>
          <w:bCs w:val="0"/>
          <w:sz w:val="28"/>
          <w:szCs w:val="28"/>
          <w:highlight w:val="none"/>
        </w:rPr>
        <w:t xml:space="preserve">нных ими в ходе участия в специальной военной операции, в порядке приоритетности, установленной частью 6 статьи 5 Закона № 112-ОЗ (подпункт «е» пункта 2 части 1 статьи 5 Закона № 112-ОЗ),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 </w:t>
      </w:r>
      <w:r>
        <w:rPr>
          <w:b w:val="0"/>
          <w:bCs w:val="0"/>
          <w:sz w:val="28"/>
          <w:szCs w:val="28"/>
          <w:highlight w:val="none"/>
        </w:rPr>
        <w:t xml:space="preserve">их согласия единовременной денежной выплаты взамен земельного участка для индивидуального жилищного строительства (далее - единовременная денежная выплата).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b w:val="0"/>
          <w:bCs w:val="0"/>
          <w:sz w:val="28"/>
          <w:szCs w:val="28"/>
          <w:highlight w:val="none"/>
        </w:rPr>
        <w:t xml:space="preserve">подпункт 1 пункта 3 после слов «ведения личного подсобного хозяйства» дополнить словами «в границах населенного пункта (приусадебного земельного участка»;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в пункте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</w:t>
      </w:r>
      <w:r>
        <w:rPr>
          <w:sz w:val="28"/>
          <w:szCs w:val="28"/>
          <w:highlight w:val="none"/>
        </w:rPr>
        <w:t xml:space="preserve">первом</w:t>
      </w:r>
      <w:r>
        <w:rPr>
          <w:sz w:val="28"/>
          <w:szCs w:val="28"/>
          <w:highlight w:val="none"/>
        </w:rPr>
        <w:t xml:space="preserve"> слова «по месту жительства» заменить словами «по месту учета</w:t>
      </w:r>
      <w:r>
        <w:rPr>
          <w:sz w:val="28"/>
          <w:szCs w:val="28"/>
          <w:highlight w:val="none"/>
        </w:rPr>
        <w:t xml:space="preserve"> на земельный участок</w:t>
      </w:r>
      <w:r>
        <w:rPr>
          <w:sz w:val="28"/>
          <w:szCs w:val="28"/>
          <w:highlight w:val="none"/>
        </w:rPr>
        <w:t xml:space="preserve">», </w:t>
      </w:r>
      <w:r>
        <w:rPr>
          <w:sz w:val="28"/>
          <w:szCs w:val="28"/>
          <w:highlight w:val="none"/>
        </w:rPr>
        <w:t xml:space="preserve">слова «(</w:t>
      </w:r>
      <w:r>
        <w:rPr>
          <w:sz w:val="28"/>
          <w:szCs w:val="28"/>
          <w:highlight w:val="none"/>
        </w:rPr>
        <w:t xml:space="preserve">если гражданин состоит на учете на земельный участок в нескольких органах местного самоуправления либо на учете на земельный участок в министерстве труда и социального развития Новосибирской области - по более ранней дате постановки на учет на земельный уч</w:t>
      </w:r>
      <w:r>
        <w:rPr>
          <w:sz w:val="28"/>
          <w:szCs w:val="28"/>
          <w:highlight w:val="none"/>
        </w:rPr>
        <w:t xml:space="preserve">асток)»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Если гражданин состоит на учете на земельный участок </w:t>
      </w:r>
      <w:r>
        <w:rPr>
          <w:sz w:val="28"/>
          <w:szCs w:val="28"/>
          <w:highlight w:val="none"/>
        </w:rPr>
        <w:t xml:space="preserve">в министерстве труда и социального развития Новосибирской области, то список формируется органом местного самоуправления по месту жительства гражданина. Если гражданин </w:t>
      </w:r>
      <w:r>
        <w:rPr>
          <w:sz w:val="28"/>
          <w:szCs w:val="28"/>
          <w:highlight w:val="none"/>
        </w:rPr>
        <w:t xml:space="preserve">состоит на учете на земельный участок </w:t>
      </w:r>
      <w:r>
        <w:rPr>
          <w:sz w:val="28"/>
          <w:szCs w:val="28"/>
          <w:highlight w:val="none"/>
        </w:rPr>
        <w:t xml:space="preserve">в нескольких органах учета на земельный участок (органах местного самоуправления, министерстве труда и социального развития Новосибирской области), </w:t>
      </w:r>
      <w:r>
        <w:rPr>
          <w:sz w:val="28"/>
          <w:szCs w:val="28"/>
          <w:highlight w:val="none"/>
        </w:rPr>
        <w:t xml:space="preserve">то список формируется органом местного самоуправления</w:t>
      </w:r>
      <w:r>
        <w:rPr>
          <w:sz w:val="28"/>
          <w:szCs w:val="28"/>
          <w:highlight w:val="none"/>
        </w:rPr>
        <w:t xml:space="preserve"> по более ранней дате постановки гражданина на учет на земельный уч</w:t>
      </w:r>
      <w:r>
        <w:rPr>
          <w:sz w:val="28"/>
          <w:szCs w:val="28"/>
          <w:highlight w:val="none"/>
        </w:rPr>
        <w:t xml:space="preserve">асток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) в </w:t>
      </w:r>
      <w:r>
        <w:rPr>
          <w:sz w:val="28"/>
          <w:szCs w:val="28"/>
          <w:highlight w:val="none"/>
        </w:rPr>
        <w:t xml:space="preserve">пункте 8: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абзаце первом слова «по месту жительства» заменить словами «</w:t>
      </w:r>
      <w:r>
        <w:rPr>
          <w:sz w:val="28"/>
          <w:szCs w:val="28"/>
          <w:highlight w:val="none"/>
        </w:rPr>
        <w:t xml:space="preserve">, направивший </w:t>
      </w:r>
      <w:r>
        <w:rPr>
          <w:sz w:val="28"/>
          <w:szCs w:val="28"/>
          <w:highlight w:val="none"/>
        </w:rPr>
        <w:t xml:space="preserve">уведомление о возможности получения единовременной денежной выплаты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1 слова «в </w:t>
      </w:r>
      <w:r>
        <w:rPr>
          <w:sz w:val="28"/>
          <w:szCs w:val="28"/>
          <w:highlight w:val="none"/>
        </w:rPr>
        <w:t xml:space="preserve">подпункте «в» пункта 1, подпункте «д» пункта 3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подпунктах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б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, «е» пункта 2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sz w:val="28"/>
          <w:szCs w:val="28"/>
          <w:highlight w:val="none"/>
        </w:rPr>
        <w:t xml:space="preserve">в подпункте 2 слова «в </w:t>
      </w:r>
      <w:r>
        <w:rPr>
          <w:sz w:val="28"/>
          <w:szCs w:val="28"/>
          <w:highlight w:val="none"/>
        </w:rPr>
        <w:t xml:space="preserve">подпункте «д» пункта 1, подпунктах «б» - «г» пункта 3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подпунктах «а», «в» - «д» пункта 2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подпункт 3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 в подпункте 4 слова «</w:t>
      </w:r>
      <w:r>
        <w:rPr>
          <w:sz w:val="28"/>
          <w:szCs w:val="28"/>
          <w:highlight w:val="none"/>
        </w:rPr>
        <w:t xml:space="preserve">в подпункте «в» пункта 1</w:t>
      </w:r>
      <w:r>
        <w:rPr>
          <w:sz w:val="28"/>
          <w:szCs w:val="28"/>
          <w:highlight w:val="none"/>
        </w:rPr>
        <w:t xml:space="preserve">» заменить словами «в 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подпункте «б» пункта 2»;</w:t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е) в подпункте 8 слова «</w:t>
      </w:r>
      <w:r>
        <w:rPr>
          <w:sz w:val="28"/>
          <w:szCs w:val="28"/>
          <w:highlight w:val="none"/>
        </w:rPr>
        <w:t xml:space="preserve">в подпунктах «б» - «д» пункта 3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ах «в» - «е» пункта 2»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ж) в подпункте 9 слова «в подпунктах «б» - «д» пункта 3» заменить словами «</w:t>
      </w:r>
      <w:r>
        <w:rPr>
          <w:sz w:val="28"/>
          <w:szCs w:val="28"/>
          <w:highlight w:val="none"/>
        </w:rPr>
        <w:t xml:space="preserve">в подпунктах «в» - «е» пункта 2»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з) 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подпункте 10 слова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подпункте «д» пункта 3» заменить словами «</w:t>
      </w:r>
      <w:r>
        <w:rPr>
          <w:rFonts w:ascii="Times New Roman" w:hAnsi="Times New Roman"/>
          <w:spacing w:val="-2"/>
          <w:sz w:val="28"/>
          <w:szCs w:val="28"/>
          <w:highlight w:val="none"/>
        </w:rPr>
        <w:t xml:space="preserve">в подпункте «е» пункта 2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) в абзаце первом пункта 12 слова «по месту жительства» за</w:t>
      </w:r>
      <w:r>
        <w:rPr>
          <w:sz w:val="28"/>
          <w:szCs w:val="28"/>
          <w:highlight w:val="none"/>
        </w:rPr>
        <w:t xml:space="preserve">менить словами «по месту учета </w:t>
      </w:r>
      <w:r>
        <w:rPr>
          <w:sz w:val="28"/>
          <w:szCs w:val="28"/>
          <w:highlight w:val="none"/>
        </w:rPr>
        <w:t xml:space="preserve">на земельный участок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) в абзаце первом пункта 18 слова «по месту жительства» заменить словами «по месту учета</w:t>
      </w:r>
      <w:r>
        <w:rPr>
          <w:sz w:val="28"/>
          <w:szCs w:val="28"/>
          <w:highlight w:val="none"/>
        </w:rPr>
        <w:t xml:space="preserve"> на земельный участок</w:t>
      </w:r>
      <w:r>
        <w:rPr>
          <w:sz w:val="28"/>
          <w:szCs w:val="28"/>
          <w:highlight w:val="none"/>
        </w:rPr>
        <w:t xml:space="preserve">».</w:t>
      </w:r>
      <w:bookmarkStart w:id="0" w:name="_GoBack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revision>36</cp:revision>
  <dcterms:created xsi:type="dcterms:W3CDTF">2024-11-06T08:21:00Z</dcterms:created>
  <dcterms:modified xsi:type="dcterms:W3CDTF">2025-03-05T04:39:28Z</dcterms:modified>
  <cp:version>917504</cp:version>
</cp:coreProperties>
</file>