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постановления 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ind w:left="5670"/>
        <w:jc w:val="right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35" w:lineRule="auto"/>
        <w:tabs>
          <w:tab w:val="left" w:pos="708" w:leader="none"/>
          <w:tab w:val="center" w:pos="1134" w:leader="none"/>
          <w:tab w:val="right" w:pos="9355" w:leader="none"/>
        </w:tabs>
        <w:rPr>
          <w:rFonts w:ascii="Times New Roman" w:hAnsi="Times New Roman" w:eastAsia="Times New Roman"/>
          <w:sz w:val="28"/>
          <w:szCs w:val="28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внесении изменений в </w:t>
      </w:r>
      <w:r>
        <w:rPr>
          <w:rFonts w:ascii="Times New Roman" w:hAnsi="Times New Roman"/>
          <w:sz w:val="28"/>
          <w:szCs w:val="28"/>
        </w:rPr>
        <w:t xml:space="preserve">постановление Правительства Новосибирской области </w:t>
      </w:r>
      <w:r>
        <w:rPr>
          <w:rFonts w:ascii="Times New Roman" w:hAnsi="Times New Roman"/>
          <w:sz w:val="28"/>
          <w:szCs w:val="28"/>
        </w:rPr>
        <w:br/>
        <w:t xml:space="preserve">от 24.08.2015 № 311-п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eastAsia="Times New Roman"/>
          <w:sz w:val="28"/>
          <w:szCs w:val="28"/>
        </w:rPr>
      </w:r>
      <w:r>
        <w:rPr>
          <w:rFonts w:ascii="Times New Roman" w:hAnsi="Times New Roman" w:eastAsia="Times New Roman"/>
          <w:sz w:val="28"/>
          <w:szCs w:val="28"/>
        </w:rPr>
      </w:r>
    </w:p>
    <w:p>
      <w:pPr>
        <w:spacing w:after="0" w:line="235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со статьей 37 Федерального закона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/>
          <w:sz w:val="28"/>
          <w:szCs w:val="28"/>
        </w:rPr>
        <w:t xml:space="preserve">1</w:t>
      </w:r>
      <w:r>
        <w:rPr>
          <w:rFonts w:ascii="Times New Roman" w:hAnsi="Times New Roman"/>
          <w:sz w:val="28"/>
          <w:szCs w:val="28"/>
        </w:rPr>
        <w:t xml:space="preserve">2</w:t>
      </w:r>
      <w:r>
        <w:rPr>
          <w:rFonts w:ascii="Times New Roman" w:hAnsi="Times New Roman"/>
          <w:sz w:val="28"/>
          <w:szCs w:val="28"/>
        </w:rPr>
        <w:t xml:space="preserve">.12.2023 № 565-ФЗ «О занятости населения в Российской Федерации», 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пунктом 18 статьи 2 Закона Новосибирской области от 24.12.2024 № 549-ОЗ «О разграничении полномочий органов государственной власти Новосиби</w:t>
      </w:r>
      <w:r>
        <w:rPr>
          <w:rFonts w:ascii="Times New Roman" w:hAnsi="Times New Roman" w:eastAsia="Arial"/>
          <w:color w:val="000000"/>
          <w:sz w:val="28"/>
          <w:szCs w:val="28"/>
        </w:rPr>
        <w:t xml:space="preserve">рской области в сфере занятости населения», </w:t>
      </w:r>
      <w:r>
        <w:rPr>
          <w:rFonts w:ascii="Times New Roman" w:hAnsi="Times New Roman"/>
          <w:sz w:val="28"/>
          <w:szCs w:val="28"/>
        </w:rPr>
        <w:t xml:space="preserve">Правительство Новосибирской области </w:t>
      </w:r>
      <w:r>
        <w:rPr>
          <w:rFonts w:ascii="Times New Roman" w:hAnsi="Times New Roman"/>
          <w:b/>
          <w:sz w:val="28"/>
          <w:szCs w:val="28"/>
        </w:rPr>
        <w:t xml:space="preserve">п о с </w:t>
      </w:r>
      <w:r>
        <w:rPr>
          <w:rFonts w:ascii="Times New Roman" w:hAnsi="Times New Roman"/>
          <w:b/>
          <w:sz w:val="28"/>
          <w:szCs w:val="28"/>
        </w:rPr>
        <w:t xml:space="preserve">т</w:t>
      </w:r>
      <w:r>
        <w:rPr>
          <w:rFonts w:ascii="Times New Roman" w:hAnsi="Times New Roman"/>
          <w:b/>
          <w:sz w:val="28"/>
          <w:szCs w:val="28"/>
        </w:rPr>
        <w:t xml:space="preserve"> а н о в л я е т</w:t>
      </w:r>
      <w:r>
        <w:rPr>
          <w:rFonts w:ascii="Times New Roman" w:hAnsi="Times New Roman"/>
          <w:sz w:val="28"/>
          <w:szCs w:val="28"/>
        </w:rPr>
        <w:t xml:space="preserve">: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Внести в постановление Правительства Новосибирской области от 24.08.2015 № 311-п «О Порядке проведения специальных мероприятий, способствующих повышени</w:t>
      </w:r>
      <w:r>
        <w:rPr>
          <w:rFonts w:ascii="Times New Roman" w:hAnsi="Times New Roman" w:cs="Times New Roman"/>
          <w:sz w:val="28"/>
          <w:szCs w:val="28"/>
        </w:rPr>
        <w:t xml:space="preserve">ю конкурентоспособности инвалидов на рынке труда, в Новосибирской области» следующие изменения: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 Наименование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«Об установлении порядка осуществления специальных мероприятий, предусмотренных частью 1 статьи 37 Федерального </w:t>
      </w:r>
      <w:r>
        <w:rPr>
          <w:rFonts w:ascii="Times New Roman" w:hAnsi="Times New Roman" w:cs="Times New Roman"/>
          <w:sz w:val="28"/>
          <w:szCs w:val="28"/>
        </w:rPr>
        <w:t xml:space="preserve">закона </w:t>
      </w:r>
      <w:r>
        <w:rPr>
          <w:rFonts w:ascii="Times New Roman" w:hAnsi="Times New Roman"/>
          <w:sz w:val="28"/>
          <w:szCs w:val="28"/>
        </w:rPr>
        <w:t xml:space="preserve">о</w:t>
      </w:r>
      <w:r>
        <w:rPr>
          <w:rFonts w:ascii="Times New Roman" w:hAnsi="Times New Roman"/>
          <w:sz w:val="28"/>
          <w:szCs w:val="28"/>
        </w:rPr>
        <w:t xml:space="preserve">т</w:t>
      </w:r>
      <w:r>
        <w:rPr>
          <w:rFonts w:ascii="Times New Roman" w:hAnsi="Times New Roman"/>
          <w:sz w:val="28"/>
          <w:szCs w:val="28"/>
        </w:rPr>
        <w:t xml:space="preserve"> </w:t>
      </w:r>
      <w:r>
        <w:rPr>
          <w:rFonts w:ascii="Times New Roman" w:hAnsi="Times New Roman" w:cs="Times New Roman"/>
          <w:sz w:val="28"/>
          <w:szCs w:val="28"/>
        </w:rPr>
        <w:t xml:space="preserve">12.12.2023 № 565-ФЗ «О занятости населения в Российской Федерации».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 В преамбуле слова «</w:t>
      </w:r>
      <w:r>
        <w:rPr>
          <w:rFonts w:ascii="Times New Roman" w:hAnsi="Times New Roman" w:cs="Times New Roman"/>
          <w:sz w:val="28"/>
          <w:szCs w:val="28"/>
        </w:rPr>
        <w:t xml:space="preserve">с </w:t>
      </w:r>
      <w:bookmarkStart w:id="4" w:name="_GoBack"/>
      <w:r>
        <w:rPr>
          <w:sz w:val="28"/>
          <w:szCs w:val="28"/>
        </w:rPr>
      </w:r>
      <w:bookmarkEnd w:id="4"/>
      <w:r>
        <w:rPr>
          <w:rFonts w:ascii="Times New Roman" w:hAnsi="Times New Roman" w:cs="Times New Roman"/>
          <w:sz w:val="28"/>
          <w:szCs w:val="28"/>
        </w:rPr>
        <w:t xml:space="preserve">Федеральным законом от 24.11.1995 № 181-ФЗ «О социальной защите инвалидов в Российской Федерации» заменить словами «со статьей 37 Федерального закона от 12.12.</w:t>
      </w:r>
      <w:r>
        <w:rPr>
          <w:rFonts w:ascii="Times New Roman" w:hAnsi="Times New Roman" w:cs="Times New Roman"/>
          <w:sz w:val="28"/>
          <w:szCs w:val="28"/>
        </w:rPr>
        <w:t xml:space="preserve">2023 № 565-ФЗ «О занятости населения в Российской Федерации», пунктом 18 статьи 2 Закона Новосибирской области от 24.12.2024 № 549-ОЗ «О разграничении полномочий органов государственной власти Новосибирской области в сфере занятости населения».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 Пункт 1 </w:t>
      </w:r>
      <w:r>
        <w:rPr>
          <w:rFonts w:ascii="Times New Roman" w:hAnsi="Times New Roman" w:cs="Times New Roman"/>
          <w:sz w:val="28"/>
          <w:szCs w:val="28"/>
        </w:rPr>
        <w:t xml:space="preserve">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 Установить порядок осуществления специальных мероприятий, предусмотренных частью 1 статьи 37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12.12.2023 </w:t>
        <w:br/>
        <w:t xml:space="preserve">№ 565-ФЗ «О занятости населения в Российской Федерации» согласно </w:t>
      </w:r>
      <w:r>
        <w:rPr>
          <w:rFonts w:ascii="Times New Roman" w:hAnsi="Times New Roman" w:cs="Times New Roman"/>
          <w:sz w:val="28"/>
          <w:szCs w:val="28"/>
        </w:rPr>
        <w:t xml:space="preserve">приложению</w:t>
      </w:r>
      <w:r>
        <w:rPr>
          <w:rFonts w:ascii="Times New Roman" w:hAnsi="Times New Roman" w:cs="Times New Roman"/>
          <w:sz w:val="28"/>
          <w:szCs w:val="28"/>
        </w:rPr>
        <w:t xml:space="preserve"> к настоящему постановлению.».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 В пункте 2 слова «Н</w:t>
      </w:r>
      <w:r>
        <w:rPr>
          <w:rFonts w:ascii="Times New Roman" w:hAnsi="Times New Roman" w:cs="Times New Roman"/>
          <w:sz w:val="28"/>
          <w:szCs w:val="28"/>
        </w:rPr>
        <w:t xml:space="preserve">елюбова С.А.» заменить словами «</w:t>
      </w:r>
      <w:r>
        <w:rPr>
          <w:rFonts w:ascii="Times New Roman" w:hAnsi="Times New Roman" w:cs="Times New Roman"/>
          <w:sz w:val="28"/>
          <w:szCs w:val="28"/>
        </w:rPr>
        <w:t xml:space="preserve">Хальзова</w:t>
      </w:r>
      <w:r>
        <w:rPr>
          <w:rFonts w:ascii="Times New Roman" w:hAnsi="Times New Roman" w:cs="Times New Roman"/>
          <w:sz w:val="28"/>
          <w:szCs w:val="28"/>
        </w:rPr>
        <w:t xml:space="preserve"> К.В.».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В Порядке проведения специальных мероприятий, способствующих повышению конкурентоспособности инвалидов на рынке труда, в Новосибирской области: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ind w:firstLine="709"/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 в грифе утверждения слова «Утвержден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постановлением</w:t>
      </w:r>
      <w:r>
        <w:rPr>
          <w:rFonts w:ascii="Times New Roman" w:hAnsi="Times New Roman"/>
          <w:sz w:val="28"/>
          <w:szCs w:val="28"/>
        </w:rPr>
        <w:t xml:space="preserve">» замен</w:t>
      </w:r>
      <w:r>
        <w:rPr>
          <w:rFonts w:ascii="Times New Roman" w:hAnsi="Times New Roman"/>
          <w:sz w:val="28"/>
          <w:szCs w:val="28"/>
        </w:rPr>
        <w:t xml:space="preserve">ить словами «Приложение к </w:t>
      </w:r>
      <w:r>
        <w:rPr>
          <w:rFonts w:ascii="Times New Roman" w:hAnsi="Times New Roman"/>
          <w:sz w:val="28"/>
          <w:szCs w:val="28"/>
          <w:lang w:eastAsia="ru-RU"/>
        </w:rPr>
        <w:t xml:space="preserve">постановлению</w:t>
      </w:r>
      <w:r>
        <w:rPr>
          <w:rFonts w:ascii="Times New Roman" w:hAnsi="Times New Roman"/>
          <w:sz w:val="28"/>
          <w:szCs w:val="28"/>
        </w:rPr>
        <w:t xml:space="preserve">»;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наименование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«Порядок осуществления специальных мероприятий, предусмотренных частью 1 статьи 37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12.12.2023 № 565-ФЗ «О занятости населения в Российской Федерац</w:t>
      </w:r>
      <w:r>
        <w:rPr>
          <w:rFonts w:ascii="Times New Roman" w:hAnsi="Times New Roman" w:cs="Times New Roman"/>
          <w:sz w:val="28"/>
          <w:szCs w:val="28"/>
        </w:rPr>
        <w:t xml:space="preserve">ии»;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пункт 1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«1. Настоящий Порядок устанавливает процедуру осуществления специальных мероприятий при предоставлении инвалидам мер государственной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в сфере занятости населения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частью 1 статьи 37 Федерального закона </w:t>
      </w:r>
      <w:r>
        <w:rPr>
          <w:rFonts w:ascii="Times New Roman" w:hAnsi="Times New Roman" w:cs="Times New Roman"/>
          <w:sz w:val="28"/>
          <w:szCs w:val="28"/>
        </w:rPr>
        <w:t xml:space="preserve">от </w:t>
      </w:r>
      <w:r>
        <w:rPr>
          <w:rFonts w:ascii="Times New Roman" w:hAnsi="Times New Roman" w:cs="Times New Roman"/>
          <w:sz w:val="28"/>
          <w:szCs w:val="28"/>
        </w:rPr>
        <w:t xml:space="preserve">12.12.20</w:t>
      </w:r>
      <w:r>
        <w:rPr>
          <w:rFonts w:ascii="Times New Roman" w:hAnsi="Times New Roman" w:cs="Times New Roman"/>
          <w:sz w:val="28"/>
          <w:szCs w:val="28"/>
        </w:rPr>
        <w:t xml:space="preserve">23 </w:t>
      </w:r>
      <w:r>
        <w:rPr>
          <w:rFonts w:ascii="Times New Roman" w:hAnsi="Times New Roman" w:cs="Times New Roman"/>
          <w:sz w:val="28"/>
          <w:szCs w:val="28"/>
        </w:rPr>
        <w:br/>
        <w:t xml:space="preserve">№ 565-ФЗ «О занятости населения в Российской Федерации» (далее – Федеральный закон № 565-ФЗ) к специальным мероприятиям по содействию занятости инвалидов (далее – специальные мероприятия) относятся: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установление в организациях независимо от организа</w:t>
      </w:r>
      <w:r>
        <w:rPr>
          <w:rFonts w:ascii="Times New Roman" w:hAnsi="Times New Roman" w:cs="Times New Roman"/>
          <w:sz w:val="28"/>
          <w:szCs w:val="28"/>
        </w:rPr>
        <w:t xml:space="preserve">ционно-правовых форм квоты для приема на работу инвалидов и количества специальных рабочих мест для трудоустройства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стимулирование создания работодателями дополнительных рабочих мест (в том числе специальных) для трудоустройства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 создание инвалидам условий труда в соответствии с индивидуальными программами реабилитации и </w:t>
      </w:r>
      <w:r>
        <w:rPr>
          <w:rFonts w:ascii="Times New Roman" w:hAnsi="Times New Roman" w:cs="Times New Roman"/>
          <w:sz w:val="28"/>
          <w:szCs w:val="28"/>
        </w:rPr>
        <w:t xml:space="preserve">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инвалидов;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сопровождение при содействии занятости инвалидов; 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создание условий для осуществления инвалидами предпринимательской деятельности;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</w:t>
      </w:r>
      <w:r>
        <w:rPr>
          <w:rFonts w:ascii="Times New Roman" w:hAnsi="Times New Roman" w:cs="Times New Roman"/>
          <w:sz w:val="28"/>
          <w:szCs w:val="28"/>
        </w:rPr>
        <w:t xml:space="preserve">) организация прохождения профессионального обучения, получения дополнительного профессионального образования инвалидами.»;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пункт 2 изложить в следующей редакции: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«2. Статьей 20.1 Закона Новосибирской области от 12.03.1999 № 45-ОЗ «О социальной защите </w:t>
      </w:r>
      <w:r>
        <w:rPr>
          <w:rFonts w:ascii="Times New Roman" w:hAnsi="Times New Roman" w:cs="Times New Roman"/>
          <w:sz w:val="28"/>
          <w:szCs w:val="28"/>
        </w:rPr>
        <w:t xml:space="preserve">инвалидов в Новосибирской области» для работодателей Новосибирской области с численностью работников больше 35 человек установлена квота для приема на работу инвалидов в размере трех процентов от среднесписочной численности работников.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работодателей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приказом министерства труда и социального развития Новосибирской области от 23.11.2020 № 1005 «Об установлении минимального количества специальных рабочих мест для трудоустройства инвалидов» установлено минимальное количество специальны</w:t>
      </w:r>
      <w:r>
        <w:rPr>
          <w:rFonts w:ascii="Times New Roman" w:hAnsi="Times New Roman" w:cs="Times New Roman"/>
          <w:sz w:val="28"/>
          <w:szCs w:val="28"/>
        </w:rPr>
        <w:t xml:space="preserve">х рабочих мест для трудоустройства инвалидов для работодателей, среднесписочная численность работников которых превышает 100 человек, в пределах установленной квоты для приема на работу инвалидов.»;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5) пункт 3 признать утратившим силу;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6) в пункте 4 слово </w:t>
      </w:r>
      <w:r>
        <w:rPr>
          <w:rFonts w:ascii="Times New Roman" w:hAnsi="Times New Roman" w:cs="Times New Roman"/>
          <w:sz w:val="28"/>
          <w:szCs w:val="28"/>
        </w:rPr>
        <w:t xml:space="preserve">«организациями» заменить словом «работодателями»;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 дополнить пунктом 5.1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«5.1. 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Сопровождение при содействии занятости инвалида – это оказание индивидуальной помощи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инвалиду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, ищущему работу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при его трудоустройстве,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сопровождение инвалида на рабочем месте, в том числе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создание условий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ускорения его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профессиональной адаптации на рабочем месте, а также формирование пути его передвижения до места работы и обратно и по территории работодателя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при содействии занятости инвалидов осуществл</w:t>
      </w:r>
      <w:r>
        <w:rPr>
          <w:rFonts w:ascii="Times New Roman" w:hAnsi="Times New Roman" w:cs="Times New Roman"/>
          <w:sz w:val="28"/>
          <w:szCs w:val="28"/>
        </w:rPr>
        <w:t xml:space="preserve">яется </w:t>
      </w:r>
      <w:r>
        <w:rPr>
          <w:rFonts w:ascii="Times New Roman" w:hAnsi="Times New Roman" w:cs="Times New Roman"/>
          <w:sz w:val="28"/>
          <w:szCs w:val="28"/>
        </w:rPr>
        <w:t xml:space="preserve">в соответствии со Стандартом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осуществлению полномочия в сфере занятости населения по организации сопровождения при содействии занятости инвалидов</w:t>
      </w:r>
      <w:r>
        <w:rPr>
          <w:rFonts w:ascii="Times New Roman" w:hAnsi="Times New Roman" w:cs="Times New Roman"/>
          <w:sz w:val="28"/>
          <w:szCs w:val="28"/>
        </w:rPr>
        <w:t xml:space="preserve">, утверж</w:t>
      </w:r>
      <w:r>
        <w:rPr>
          <w:rFonts w:ascii="Times New Roman" w:hAnsi="Times New Roman" w:cs="Times New Roman"/>
          <w:sz w:val="28"/>
          <w:szCs w:val="28"/>
        </w:rPr>
        <w:t xml:space="preserve">денным приказом Министерства труда и социальной защиты Российской Федерации от 12.12.2024 № 692н «Об утверждении Стандарта деятельности по осуществлению полномочия в сфере занятости населения по организации сопровождения при содействии занятости инвалидов»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Индивидуальная помощь инвалиду, ищущему работу, оказывается при закреплении персонального карьерного консультанта и осуществля</w:t>
      </w:r>
      <w:r>
        <w:rPr>
          <w:rFonts w:ascii="Times New Roman" w:hAnsi="Times New Roman" w:cs="Times New Roman"/>
          <w:sz w:val="28"/>
          <w:szCs w:val="28"/>
        </w:rPr>
        <w:t xml:space="preserve">ется с учетом рекомендаций, содержащихся в индив</w:t>
      </w:r>
      <w:r>
        <w:rPr>
          <w:rFonts w:ascii="Times New Roman" w:hAnsi="Times New Roman" w:cs="Times New Roman"/>
          <w:sz w:val="28"/>
          <w:szCs w:val="28"/>
        </w:rPr>
        <w:t xml:space="preserve">идуальной программе реабилитаци</w:t>
      </w:r>
      <w:r>
        <w:rPr>
          <w:rFonts w:ascii="Times New Roman" w:hAnsi="Times New Roman" w:cs="Times New Roman"/>
          <w:sz w:val="28"/>
          <w:szCs w:val="28"/>
        </w:rPr>
        <w:t xml:space="preserve">и и </w:t>
      </w:r>
      <w:r>
        <w:rPr>
          <w:rFonts w:ascii="Times New Roman" w:hAnsi="Times New Roman" w:cs="Times New Roman"/>
          <w:sz w:val="28"/>
          <w:szCs w:val="28"/>
        </w:rPr>
        <w:t xml:space="preserve">абилитации</w:t>
      </w:r>
      <w:r>
        <w:rPr>
          <w:rFonts w:ascii="Times New Roman" w:hAnsi="Times New Roman" w:cs="Times New Roman"/>
          <w:sz w:val="28"/>
          <w:szCs w:val="28"/>
        </w:rPr>
        <w:t xml:space="preserve"> инвалида.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Сопровождение при содействии занятости инвалидов осуществляется государственными казенными учреждениями центрами занятости населения Новосибирской области и негосударственными организациями в рамках р</w:t>
      </w:r>
      <w:r>
        <w:rPr>
          <w:rFonts w:ascii="Times New Roman" w:hAnsi="Times New Roman" w:cs="Times New Roman"/>
          <w:sz w:val="28"/>
          <w:szCs w:val="28"/>
        </w:rPr>
        <w:t xml:space="preserve">еализации Федерального закона от 13.07.2020 № 189-ФЗ «О государственном (муниципальном) социальном заказе на оказание государственных (муниципальных) услуг в социальной сфере».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Государственными казенными учреждениями центрами занятости населения Новосибирс</w:t>
      </w:r>
      <w:r>
        <w:rPr>
          <w:rFonts w:ascii="Times New Roman" w:hAnsi="Times New Roman" w:cs="Times New Roman"/>
          <w:sz w:val="28"/>
          <w:szCs w:val="28"/>
        </w:rPr>
        <w:t xml:space="preserve">кой области проводится оценка качества предоставленных мер государственной поддержки негосударственными организациями.»;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подпункт 1 пункта 6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«1) создание условий для предпринимательской деятельности инвалидов осуществляется государственными казенными учреждениями центрами занятости населения Новосибирской области в порядке, предусмотренном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</w:t>
      </w:r>
      <w:r>
        <w:rPr>
          <w:rFonts w:ascii="Times New Roman" w:hAnsi="Times New Roman" w:cs="Times New Roman"/>
          <w:sz w:val="28"/>
          <w:szCs w:val="28"/>
        </w:rPr>
        <w:t xml:space="preserve">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</w:t>
      </w:r>
      <w:r>
        <w:rPr>
          <w:rFonts w:ascii="Times New Roman" w:hAnsi="Times New Roman" w:cs="Times New Roman"/>
          <w:sz w:val="28"/>
          <w:szCs w:val="28"/>
        </w:rPr>
        <w:t xml:space="preserve"> приказом Министерства труда и социальной защиты Российской Федерации от 06.12.2024 № 673н «Об утверждении Стандарта </w:t>
      </w:r>
      <w:r>
        <w:rPr>
          <w:rFonts w:ascii="Times New Roman" w:hAnsi="Times New Roman" w:cs="Times New Roman"/>
          <w:sz w:val="28"/>
          <w:szCs w:val="28"/>
        </w:rPr>
        <w:t xml:space="preserve">д</w:t>
      </w:r>
      <w:r>
        <w:rPr>
          <w:rFonts w:ascii="Times New Roman" w:hAnsi="Times New Roman" w:cs="Times New Roman"/>
          <w:sz w:val="28"/>
          <w:szCs w:val="28"/>
        </w:rPr>
        <w:t xml:space="preserve">еятельности по осуществлению полномочия в сфере занятости населения по содействию началу осуществления безработными гражданами предпринимательской и иной приносящей доход деятельности, включая оказание им единовременной финансовой помощи при государственно</w:t>
      </w:r>
      <w:r>
        <w:rPr>
          <w:rFonts w:ascii="Times New Roman" w:hAnsi="Times New Roman" w:cs="Times New Roman"/>
          <w:sz w:val="28"/>
          <w:szCs w:val="28"/>
        </w:rPr>
        <w:t xml:space="preserve">й</w:t>
      </w:r>
      <w:r>
        <w:rPr>
          <w:rFonts w:ascii="Times New Roman" w:hAnsi="Times New Roman" w:cs="Times New Roman"/>
          <w:sz w:val="28"/>
          <w:szCs w:val="28"/>
        </w:rPr>
        <w:t xml:space="preserve"> регистрации в качестве индивидуального предпринимателя, государственной регистрации создаваемого юридического лица, государственной регистрации крестьянского (фермерского) хозяйства, постановке на учет физического лица в налоговом органе в качестве плател</w:t>
      </w:r>
      <w:r>
        <w:rPr>
          <w:rFonts w:ascii="Times New Roman" w:hAnsi="Times New Roman" w:cs="Times New Roman"/>
          <w:sz w:val="28"/>
          <w:szCs w:val="28"/>
        </w:rPr>
        <w:t xml:space="preserve">ьщика налога на профессиональный доход</w:t>
      </w:r>
      <w:r>
        <w:rPr>
          <w:rFonts w:ascii="Times New Roman" w:hAnsi="Times New Roman" w:cs="Times New Roman"/>
          <w:sz w:val="28"/>
          <w:szCs w:val="28"/>
        </w:rPr>
        <w:t xml:space="preserve">».»;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5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9) в пункте 7: 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 в абзаце первом слова «Организация обучения инвалидов новым профессиям» замен</w:t>
      </w:r>
      <w:r>
        <w:rPr>
          <w:rFonts w:ascii="Times New Roman" w:hAnsi="Times New Roman" w:cs="Times New Roman"/>
          <w:sz w:val="28"/>
          <w:szCs w:val="28"/>
        </w:rPr>
        <w:t xml:space="preserve">ить словами «Организация прохождения профессионального обучения, получения дополнительного профессионального образования инвалидами в соответствии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с перечнем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приоритетных профессий (специальностей)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 для профессионального обучения и дополнительного профессионального образования безработных граждан,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утвержденным приказ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ом министерства труда и социального развития Новосибирской области от 21.08.2023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№ 1494-НПА «Об определении перечня приоритетных профессий (специальност</w:t>
      </w:r>
      <w:r>
        <w:rPr>
          <w:rFonts w:ascii="Times New Roman" w:hAnsi="Times New Roman" w:cs="Times New Roman"/>
          <w:sz w:val="28"/>
          <w:szCs w:val="28"/>
        </w:rPr>
        <w:t xml:space="preserve">ей) для профессионального обучения и дополнительного профессионального образования безработных граждан».»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 подпункт 2 изложить в следующей редакции: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«2) организация обучения инвалидов новым профессиям осуществляется государственными казенными учреждениями центрами занятости населения Новосибирской области в порядке, предусмотренном Стандартом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осуществлению полномочия</w:t>
      </w:r>
      <w:r>
        <w:rPr>
          <w:rFonts w:ascii="Times New Roman" w:hAnsi="Times New Roman" w:cs="Times New Roman"/>
          <w:sz w:val="28"/>
          <w:szCs w:val="28"/>
        </w:rPr>
        <w:t xml:space="preserve"> 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Министерства труда и социальной защиты Российской Федерации от 12.12.2024 № 694н «Об утверждении Стандарта деятельности по осуществлению полномочия </w:t>
      </w:r>
      <w:r>
        <w:rPr>
          <w:rFonts w:ascii="Times New Roman" w:hAnsi="Times New Roman" w:cs="Times New Roman"/>
          <w:sz w:val="28"/>
          <w:szCs w:val="28"/>
        </w:rPr>
        <w:t xml:space="preserve">в сфере занятости населения по организации профессиональной ориентации граждан в целях выбора сферы профессиональной деятельности (профессии), трудоустройства, прохождения профессионального обучения, получения дополнительного профессионального образования»</w:t>
      </w:r>
      <w:r>
        <w:rPr>
          <w:rFonts w:ascii="Times New Roman" w:hAnsi="Times New Roman" w:cs="Times New Roman"/>
          <w:sz w:val="28"/>
          <w:szCs w:val="28"/>
        </w:rPr>
        <w:t xml:space="preserve">, Стандартом </w:t>
      </w:r>
      <w:r>
        <w:rPr>
          <w:rFonts w:ascii="Times New Roman" w:hAnsi="Times New Roman" w:cs="Times New Roman"/>
          <w:sz w:val="28"/>
          <w:szCs w:val="28"/>
        </w:rPr>
        <w:t xml:space="preserve">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</w:t>
      </w:r>
      <w:r>
        <w:rPr>
          <w:rFonts w:ascii="Times New Roman" w:hAnsi="Times New Roman" w:cs="Times New Roman"/>
          <w:sz w:val="28"/>
          <w:szCs w:val="28"/>
        </w:rPr>
        <w:t xml:space="preserve">, утвержденным приказом Министерст</w:t>
      </w:r>
      <w:r>
        <w:rPr>
          <w:rFonts w:ascii="Times New Roman" w:hAnsi="Times New Roman" w:cs="Times New Roman"/>
          <w:sz w:val="28"/>
          <w:szCs w:val="28"/>
        </w:rPr>
        <w:t xml:space="preserve">ва труда и социальной защиты Российско</w:t>
      </w:r>
      <w:r>
        <w:rPr>
          <w:rFonts w:ascii="Times New Roman" w:hAnsi="Times New Roman" w:cs="Times New Roman"/>
          <w:sz w:val="28"/>
          <w:szCs w:val="28"/>
        </w:rPr>
        <w:t xml:space="preserve">й Федерации от </w:t>
      </w:r>
      <w:r>
        <w:rPr>
          <w:rFonts w:ascii="Times New Roman" w:hAnsi="Times New Roman" w:cs="Times New Roman"/>
          <w:sz w:val="28"/>
          <w:szCs w:val="28"/>
        </w:rPr>
        <w:t xml:space="preserve">07.11.2024 № 611н </w:t>
      </w:r>
      <w:r>
        <w:rPr>
          <w:rFonts w:ascii="Times New Roman" w:hAnsi="Times New Roman" w:cs="Times New Roman"/>
          <w:sz w:val="28"/>
          <w:szCs w:val="28"/>
        </w:rPr>
        <w:t xml:space="preserve">«Об утверждении Стандар</w:t>
      </w:r>
      <w:r>
        <w:rPr>
          <w:rFonts w:ascii="Times New Roman" w:hAnsi="Times New Roman" w:cs="Times New Roman"/>
          <w:sz w:val="28"/>
          <w:szCs w:val="28"/>
        </w:rPr>
        <w:t xml:space="preserve">та деятельности по осуществлению полномочия в сфере занятости населения по организации прохождения профессионального обучения, получения дополнительного профессионального образования безработными гражданами, включая прохождение обучения в другой местности»</w:t>
      </w:r>
      <w:r>
        <w:rPr>
          <w:rFonts w:ascii="Times New Roman" w:hAnsi="Times New Roman" w:cs="Times New Roman"/>
          <w:sz w:val="28"/>
          <w:szCs w:val="28"/>
        </w:rPr>
        <w:t xml:space="preserve">.»;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10) дополнить пунктами 8-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11</w:t>
      </w:r>
      <w:r>
        <w:rPr>
          <w:rFonts w:ascii="Times New Roman" w:hAnsi="Times New Roman" w:cs="Times New Roman"/>
          <w:sz w:val="28"/>
          <w:szCs w:val="28"/>
        </w:rPr>
        <w:t xml:space="preserve"> следующего содержания: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</w:rPr>
        <w:t xml:space="preserve">«8. Индивидуальная помощь оказывается государственными казенными учреждениями центрами занятости населения Но</w:t>
      </w:r>
      <w:r>
        <w:rPr>
          <w:rFonts w:ascii="Times New Roman" w:hAnsi="Times New Roman" w:cs="Times New Roman"/>
          <w:sz w:val="28"/>
          <w:szCs w:val="28"/>
        </w:rPr>
        <w:t xml:space="preserve">восибирской области инвалидам I </w:t>
      </w:r>
      <w:r>
        <w:rPr>
          <w:rFonts w:ascii="Times New Roman" w:hAnsi="Times New Roman" w:cs="Times New Roman"/>
          <w:sz w:val="28"/>
          <w:szCs w:val="28"/>
        </w:rPr>
        <w:t xml:space="preserve">и II групп, в том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числе по месту жительства или месту пребывания, в подаче заявления и иных сведений в целях получения мер государственной поддержки в сфере занятости населения, а также по иным вопросам в сфере занятости нас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еления.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9. В части содействия в трудоустройстве инвалидов государственные казенные учреждения центры занятости населения Новосибирской области осуществляют следующие специальные мероприятия: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1) анализ потребности инвалидов в трудоустройстве;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779"/>
        <w:ind w:firstLine="709"/>
        <w:jc w:val="both"/>
        <w:spacing w:line="230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2) </w:t>
      </w:r>
      <w:r>
        <w:rPr>
          <w:rFonts w:ascii="Times New Roman" w:hAnsi="Times New Roman"/>
          <w:sz w:val="28"/>
          <w:szCs w:val="28"/>
          <w:highlight w:val="white"/>
        </w:rPr>
        <w:t xml:space="preserve">учет квотируемых и специальных рабочих мест для трудоустройства инвалидов, подбор работников из числа инвалидов для трудоустройства на такие рабочие места;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3) содействие работодателям в выполнении квоты для приема на работу инвалидов, в том числе содействи</w:t>
      </w:r>
      <w:r>
        <w:rPr>
          <w:rFonts w:ascii="Times New Roman" w:hAnsi="Times New Roman"/>
          <w:sz w:val="28"/>
          <w:szCs w:val="28"/>
          <w:highlight w:val="white"/>
        </w:rPr>
        <w:t xml:space="preserve">е в подборе работников из числа инвалидов, информирование и консультирование работодателей по вопросам организации рабочего места для трудоустройства инвалида;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4) сбор и предоставление работодателям информации об организациях, включая общественные объедине</w:t>
      </w:r>
      <w:r>
        <w:rPr>
          <w:rFonts w:ascii="Times New Roman" w:hAnsi="Times New Roman"/>
          <w:sz w:val="28"/>
          <w:szCs w:val="28"/>
          <w:highlight w:val="white"/>
        </w:rPr>
        <w:t xml:space="preserve">ния инвалидов и образованные</w:t>
      </w:r>
      <w:r>
        <w:rPr>
          <w:rFonts w:ascii="Times New Roman" w:hAnsi="Times New Roman"/>
          <w:sz w:val="28"/>
          <w:szCs w:val="28"/>
        </w:rPr>
        <w:t xml:space="preserve"> ими организации, в том числе хозяйственные товарищества и общества, уставный (складочный) капитал которых состоит из вклада общественного объединения инвалидов, и индивидуальных предпринимателях, согласных на трудоустройство ин</w:t>
      </w:r>
      <w:r>
        <w:rPr>
          <w:rFonts w:ascii="Times New Roman" w:hAnsi="Times New Roman"/>
          <w:sz w:val="28"/>
          <w:szCs w:val="28"/>
        </w:rPr>
        <w:t xml:space="preserve">валидов в соответствии с соглашением о трудоустройстве инвалидов, предусмотренным пунктом 2 части 6 статьи 38 Федерального закона № 565-ФЗ;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 информационное взаимодействие с общественными объединениями инвалидов, в том числе представление им сведений о на</w:t>
      </w:r>
      <w:r>
        <w:rPr>
          <w:rFonts w:ascii="Times New Roman" w:hAnsi="Times New Roman"/>
          <w:sz w:val="28"/>
          <w:szCs w:val="28"/>
        </w:rPr>
        <w:t xml:space="preserve">личии свободных рабочих мест и вакантных должностей, специальных рабочих мест для трудоустройства инвалидов;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 мониторинг трудоустройства инвалидов и продолжительности их работы, в том числе на специальных рабочих местах для трудоустройства инвалидов;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 </w:t>
      </w:r>
      <w:r>
        <w:rPr>
          <w:rFonts w:ascii="Times New Roman" w:hAnsi="Times New Roman"/>
          <w:sz w:val="28"/>
          <w:szCs w:val="28"/>
        </w:rPr>
        <w:t xml:space="preserve">содействие в трудоустройстве инвалидов в государственные и муниципальные учреждения, на государственные и муниципальные унитарные предприятия, в юридические лица, в уставном капитале которых доля участия субъекта Российской Федерации или муниципального обр</w:t>
      </w:r>
      <w:r>
        <w:rPr>
          <w:rFonts w:ascii="Times New Roman" w:hAnsi="Times New Roman"/>
          <w:sz w:val="28"/>
          <w:szCs w:val="28"/>
        </w:rPr>
        <w:t xml:space="preserve">азования составляет более 50 про</w:t>
      </w:r>
      <w:r>
        <w:rPr>
          <w:rFonts w:ascii="Times New Roman" w:hAnsi="Times New Roman" w:cs="Times New Roman"/>
          <w:sz w:val="28"/>
          <w:szCs w:val="28"/>
        </w:rPr>
        <w:t xml:space="preserve">центов;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8) иные мероприятия, предусмотренные Федеральным законом № 565-ФЗ.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Государственные казенные учреждения центры занятости населения Новосибирской области оказывают содействие работодателям в разработке системы мони</w:t>
      </w:r>
      <w:r>
        <w:rPr>
          <w:rFonts w:ascii="Times New Roman" w:hAnsi="Times New Roman" w:cs="Times New Roman"/>
          <w:sz w:val="28"/>
          <w:szCs w:val="28"/>
        </w:rPr>
        <w:t xml:space="preserve">торинга условий труда инвалидов, которая включает в себя: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1) использование опросников и анкет для получения обратной связи от сотрудников с инвалидностью в целях выявления их потребностей, проблем, удовлетворенности условиями труда, социальной адаптации, а</w:t>
      </w:r>
      <w:r>
        <w:rPr>
          <w:rFonts w:ascii="Times New Roman" w:hAnsi="Times New Roman" w:cs="Times New Roman"/>
          <w:sz w:val="28"/>
          <w:szCs w:val="28"/>
        </w:rPr>
        <w:t xml:space="preserve"> также уровнем профессионального развития;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внесение изменений и корректировку условий труда и адаптации рабочих мест на основе результатов мониторинга и обратной связи (корректировка может включать замену оборудования, изменение рабочего графика, дополн</w:t>
      </w:r>
      <w:r>
        <w:rPr>
          <w:rFonts w:ascii="Times New Roman" w:hAnsi="Times New Roman" w:cs="Times New Roman"/>
          <w:sz w:val="28"/>
          <w:szCs w:val="28"/>
        </w:rPr>
        <w:t xml:space="preserve">ительное обучение и другие меры).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779"/>
        <w:ind w:firstLine="709"/>
        <w:jc w:val="both"/>
        <w:spacing w:line="233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11. Государственные казенные учреждения центры занятости населения </w:t>
      </w: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организуют взаимодействие работодателей с общественными организациями в части предоставления информации о потребностях инвалидов разл</w:t>
      </w:r>
      <w:r>
        <w:rPr>
          <w:rFonts w:ascii="Times New Roman" w:hAnsi="Times New Roman" w:cs="Times New Roman"/>
          <w:sz w:val="28"/>
          <w:szCs w:val="28"/>
        </w:rPr>
        <w:t xml:space="preserve">ичных нозологий, участия в мониторинге условий труда, оказания поддержки в обучении работников, проведении тренингов и семинаров.».</w:t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jc w:val="both"/>
        <w:spacing w:after="0" w:line="235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Губернатор Новосибирской области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А.А. Травников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spacing w:after="0" w:line="240" w:lineRule="auto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2"/>
          <w:szCs w:val="22"/>
        </w:rPr>
      </w:r>
      <w:r>
        <w:rPr>
          <w:rFonts w:ascii="Times New Roman" w:hAnsi="Times New Roman"/>
          <w:sz w:val="22"/>
          <w:szCs w:val="22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Е.В. Бахарева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238 75 10</w:t>
      </w:r>
      <w:r>
        <w:br w:type="page" w:clear="all"/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9606" w:type="dxa"/>
        <w:tblLook w:val="01E0" w:firstRow="1" w:lastRow="1" w:firstColumn="1" w:lastColumn="1" w:noHBand="0" w:noVBand="0"/>
      </w:tblPr>
      <w:tblGrid>
        <w:gridCol w:w="6063"/>
        <w:gridCol w:w="3543"/>
      </w:tblGrid>
      <w:tr>
        <w:tblPrEx/>
        <w:trPr>
          <w:trHeight w:val="906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22"/>
        </w:trPr>
        <w:tc>
          <w:tcPr>
            <w:tcW w:w="6062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К.В.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инистр юстиции</w:t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399"/>
        </w:trPr>
        <w:tc>
          <w:tcPr>
            <w:tcW w:w="6062" w:type="dxa"/>
            <w:textDirection w:val="lrTb"/>
            <w:noWrap w:val="false"/>
          </w:tcPr>
          <w:p>
            <w:pPr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Министр экономического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Л.Н. Решетников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W w:w="6062" w:type="dxa"/>
            <w:textDirection w:val="lrTb"/>
            <w:noWrap w:val="false"/>
          </w:tcPr>
          <w:p>
            <w:pPr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социального развития 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W w:w="3543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«___» ________ 2025 г.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jc w:val="both"/>
              <w:spacing w:after="0" w:line="240" w:lineRule="auto"/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 w:val="20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tbl>
      <w:tblPr>
        <w:tblW w:w="9570" w:type="dxa"/>
        <w:tblLook w:val="04A0" w:firstRow="1" w:lastRow="0" w:firstColumn="1" w:lastColumn="0" w:noHBand="0" w:noVBand="1"/>
      </w:tblPr>
      <w:tblGrid>
        <w:gridCol w:w="4786"/>
        <w:gridCol w:w="4784"/>
      </w:tblGrid>
      <w:tr>
        <w:tblPrEx/>
        <w:trPr/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Начальник правового управления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/>
                <w:szCs w:val="20"/>
              </w:rPr>
              <w:t xml:space="preserve">                                                         Е.В. </w:t>
            </w:r>
            <w:r>
              <w:rPr>
                <w:rFonts w:ascii="Times New Roman" w:hAnsi="Times New Roman"/>
                <w:szCs w:val="20"/>
              </w:rPr>
              <w:t xml:space="preserve">Нарубина</w:t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 w:eastAsia="Times New Roman"/>
                <w:szCs w:val="20"/>
                <w:lang w:eastAsia="ru-RU"/>
              </w:rPr>
            </w:pP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  <w:r>
              <w:rPr>
                <w:rFonts w:ascii="Times New Roman" w:hAnsi="Times New Roman" w:eastAsia="Times New Roman"/>
                <w:szCs w:val="20"/>
                <w:lang w:eastAsia="ru-RU"/>
              </w:rPr>
            </w:r>
          </w:p>
        </w:tc>
      </w:tr>
      <w:tr>
        <w:tblPrEx/>
        <w:trPr>
          <w:trHeight w:val="573"/>
        </w:trPr>
        <w:tc>
          <w:tcPr>
            <w:tcW w:w="4785" w:type="dxa"/>
            <w:textDirection w:val="lrTb"/>
            <w:noWrap w:val="false"/>
          </w:tcPr>
          <w:p>
            <w:pPr>
              <w:jc w:val="both"/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 w:eastAsia="Times New Roman"/>
              </w:rPr>
              <w:t xml:space="preserve">Начальник управления занятости населения</w:t>
            </w:r>
            <w:r>
              <w:rPr>
                <w:rFonts w:ascii="Times New Roman" w:hAnsi="Times New Roman"/>
              </w:rPr>
            </w:r>
            <w:r>
              <w:rPr>
                <w:rFonts w:ascii="Times New Roman" w:hAnsi="Times New Roman"/>
              </w:rPr>
            </w:r>
          </w:p>
        </w:tc>
        <w:tc>
          <w:tcPr>
            <w:tcW w:w="4784" w:type="dxa"/>
            <w:textDirection w:val="lrTb"/>
            <w:noWrap w:val="false"/>
          </w:tcPr>
          <w:p>
            <w:pPr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 w:eastAsia="Times New Roman"/>
              </w:rPr>
              <w:t xml:space="preserve">О.И. Лаврова</w:t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  <w:p>
            <w:pPr>
              <w:jc w:val="right"/>
              <w:spacing w:after="0" w:line="240" w:lineRule="auto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  <w:r>
              <w:rPr>
                <w:rFonts w:ascii="Times New Roman" w:hAnsi="Times New Roman"/>
                <w:szCs w:val="20"/>
              </w:rPr>
            </w:r>
          </w:p>
        </w:tc>
      </w:tr>
    </w:tbl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  <w:r>
        <w:rPr>
          <w:rFonts w:ascii="Times New Roman" w:hAnsi="Times New Roman"/>
          <w:sz w:val="18"/>
          <w:szCs w:val="18"/>
        </w:rPr>
      </w:r>
    </w:p>
    <w:p>
      <w:pPr>
        <w:spacing w:after="0" w:line="240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  <w:r>
        <w:rPr>
          <w:rFonts w:ascii="Times New Roman" w:hAnsi="Times New Roman"/>
          <w:sz w:val="18"/>
        </w:rPr>
      </w:r>
    </w:p>
    <w:p>
      <w:pPr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Н.Ю. Медведева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75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238 75 88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8"/>
      <w:footerReference w:type="default" r:id="rId9"/>
      <w:footnotePr/>
      <w:endnotePr/>
      <w:type w:val="nextPage"/>
      <w:pgSz w:w="11906" w:h="16838" w:orient="portrait"/>
      <w:pgMar w:top="1134" w:right="567" w:bottom="1134" w:left="1417" w:header="567" w:footer="0" w:gutter="0"/>
      <w:cols w:num="1" w:sep="0" w:space="1701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Droid Sans Devanagari">
    <w:panose1 w:val="020B0606030804020204"/>
  </w:font>
  <w:font w:name="Tahoma">
    <w:panose1 w:val="020B060403050404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60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59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rFonts w:ascii="Times New Roman" w:hAnsi="Times New Roman"/>
        <w:sz w:val="20"/>
        <w:szCs w:val="20"/>
      </w:rPr>
      <w:instrText xml:space="preserve"> PAGE </w:instrText>
    </w:r>
    <w:r>
      <w:rPr>
        <w:rFonts w:ascii="Times New Roman" w:hAnsi="Times New Roman"/>
        <w:sz w:val="20"/>
        <w:szCs w:val="20"/>
      </w:rPr>
      <w:fldChar w:fldCharType="separate"/>
    </w:r>
    <w:r>
      <w:rPr>
        <w:rFonts w:ascii="Times New Roman" w:hAnsi="Times New Roman"/>
        <w:sz w:val="20"/>
        <w:szCs w:val="20"/>
      </w:rPr>
      <w:t xml:space="preserve">2</w:t>
    </w:r>
    <w:r>
      <w:rPr>
        <w:rFonts w:ascii="Times New Roman" w:hAnsi="Times New Roman"/>
        <w:sz w:val="20"/>
        <w:szCs w:val="20"/>
      </w:rPr>
      <w:fldChar w:fldCharType="end"/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  <w:p>
    <w:pPr>
      <w:pStyle w:val="759"/>
    </w:pPr>
    <w:r/>
    <w:r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4" w:default="1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685">
    <w:name w:val="Heading 1"/>
    <w:basedOn w:val="684"/>
    <w:next w:val="684"/>
    <w:uiPriority w:val="9"/>
    <w:qFormat/>
    <w:pPr>
      <w:keepLines/>
      <w:keepNext/>
      <w:spacing w:before="480"/>
      <w:outlineLvl w:val="0"/>
    </w:pPr>
    <w:rPr>
      <w:rFonts w:ascii="Arial" w:hAnsi="Arial" w:eastAsia="Arial" w:cs="Arial"/>
      <w:sz w:val="40"/>
      <w:szCs w:val="40"/>
    </w:rPr>
  </w:style>
  <w:style w:type="paragraph" w:styleId="686">
    <w:name w:val="Heading 2"/>
    <w:basedOn w:val="684"/>
    <w:next w:val="684"/>
    <w:uiPriority w:val="9"/>
    <w:unhideWhenUsed/>
    <w:qFormat/>
    <w:pPr>
      <w:keepLines/>
      <w:keepNext/>
      <w:spacing w:before="360"/>
      <w:outlineLvl w:val="1"/>
    </w:pPr>
    <w:rPr>
      <w:rFonts w:ascii="Arial" w:hAnsi="Arial" w:eastAsia="Arial" w:cs="Arial"/>
      <w:sz w:val="34"/>
    </w:rPr>
  </w:style>
  <w:style w:type="paragraph" w:styleId="687">
    <w:name w:val="Heading 3"/>
    <w:basedOn w:val="684"/>
    <w:next w:val="684"/>
    <w:uiPriority w:val="9"/>
    <w:unhideWhenUsed/>
    <w:qFormat/>
    <w:pPr>
      <w:keepLines/>
      <w:keepNext/>
      <w:spacing w:before="320"/>
      <w:outlineLvl w:val="2"/>
    </w:pPr>
    <w:rPr>
      <w:rFonts w:ascii="Arial" w:hAnsi="Arial" w:eastAsia="Arial" w:cs="Arial"/>
      <w:sz w:val="30"/>
      <w:szCs w:val="30"/>
    </w:rPr>
  </w:style>
  <w:style w:type="paragraph" w:styleId="688">
    <w:name w:val="Heading 4"/>
    <w:basedOn w:val="684"/>
    <w:next w:val="684"/>
    <w:uiPriority w:val="9"/>
    <w:unhideWhenUsed/>
    <w:qFormat/>
    <w:pPr>
      <w:keepLines/>
      <w:keepNext/>
      <w:spacing w:before="32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689">
    <w:name w:val="Heading 5"/>
    <w:basedOn w:val="684"/>
    <w:next w:val="684"/>
    <w:uiPriority w:val="9"/>
    <w:unhideWhenUsed/>
    <w:qFormat/>
    <w:pPr>
      <w:keepLines/>
      <w:keepNext/>
      <w:spacing w:before="32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690">
    <w:name w:val="Heading 6"/>
    <w:basedOn w:val="684"/>
    <w:next w:val="684"/>
    <w:uiPriority w:val="9"/>
    <w:unhideWhenUsed/>
    <w:qFormat/>
    <w:pPr>
      <w:keepLines/>
      <w:keepNext/>
      <w:spacing w:before="320"/>
      <w:outlineLvl w:val="5"/>
    </w:pPr>
    <w:rPr>
      <w:rFonts w:ascii="Arial" w:hAnsi="Arial" w:eastAsia="Arial" w:cs="Arial"/>
      <w:b/>
      <w:bCs/>
    </w:rPr>
  </w:style>
  <w:style w:type="paragraph" w:styleId="691">
    <w:name w:val="Heading 7"/>
    <w:basedOn w:val="684"/>
    <w:next w:val="684"/>
    <w:uiPriority w:val="9"/>
    <w:unhideWhenUsed/>
    <w:qFormat/>
    <w:pPr>
      <w:keepLines/>
      <w:keepNext/>
      <w:spacing w:before="320"/>
      <w:outlineLvl w:val="6"/>
    </w:pPr>
    <w:rPr>
      <w:rFonts w:ascii="Arial" w:hAnsi="Arial" w:eastAsia="Arial" w:cs="Arial"/>
      <w:b/>
      <w:bCs/>
      <w:i/>
      <w:iCs/>
    </w:rPr>
  </w:style>
  <w:style w:type="paragraph" w:styleId="692">
    <w:name w:val="Heading 8"/>
    <w:basedOn w:val="684"/>
    <w:next w:val="684"/>
    <w:uiPriority w:val="9"/>
    <w:unhideWhenUsed/>
    <w:qFormat/>
    <w:pPr>
      <w:keepLines/>
      <w:keepNext/>
      <w:spacing w:before="320"/>
      <w:outlineLvl w:val="7"/>
    </w:pPr>
    <w:rPr>
      <w:rFonts w:ascii="Arial" w:hAnsi="Arial" w:eastAsia="Arial" w:cs="Arial"/>
      <w:i/>
      <w:iCs/>
    </w:rPr>
  </w:style>
  <w:style w:type="paragraph" w:styleId="693">
    <w:name w:val="Heading 9"/>
    <w:basedOn w:val="684"/>
    <w:next w:val="684"/>
    <w:uiPriority w:val="9"/>
    <w:unhideWhenUsed/>
    <w:qFormat/>
    <w:pPr>
      <w:keepLines/>
      <w:keepNext/>
      <w:spacing w:before="32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4" w:default="1">
    <w:name w:val="Default Paragraph Font"/>
    <w:uiPriority w:val="1"/>
    <w:unhideWhenUsed/>
  </w:style>
  <w:style w:type="table" w:styleId="695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6" w:default="1">
    <w:name w:val="No List"/>
    <w:uiPriority w:val="99"/>
    <w:semiHidden/>
    <w:unhideWhenUsed/>
  </w:style>
  <w:style w:type="character" w:styleId="697">
    <w:name w:val="Hyperlink"/>
    <w:uiPriority w:val="99"/>
    <w:unhideWhenUsed/>
    <w:rPr>
      <w:color w:val="0000ff" w:themeColor="hyperlink"/>
      <w:u w:val="single"/>
    </w:rPr>
  </w:style>
  <w:style w:type="character" w:styleId="698">
    <w:name w:val="footnote reference"/>
    <w:basedOn w:val="694"/>
    <w:uiPriority w:val="99"/>
    <w:unhideWhenUsed/>
    <w:rPr>
      <w:vertAlign w:val="superscript"/>
    </w:rPr>
  </w:style>
  <w:style w:type="character" w:styleId="699">
    <w:name w:val="endnote reference"/>
    <w:basedOn w:val="694"/>
    <w:uiPriority w:val="99"/>
    <w:semiHidden/>
    <w:unhideWhenUsed/>
    <w:rPr>
      <w:vertAlign w:val="superscript"/>
    </w:rPr>
  </w:style>
  <w:style w:type="character" w:styleId="700" w:customStyle="1">
    <w:name w:val="Caption Char"/>
    <w:uiPriority w:val="99"/>
    <w:qFormat/>
  </w:style>
  <w:style w:type="character" w:styleId="701" w:customStyle="1">
    <w:name w:val="Heading 1 Char"/>
    <w:basedOn w:val="694"/>
    <w:uiPriority w:val="9"/>
    <w:qFormat/>
    <w:rPr>
      <w:rFonts w:ascii="Arial" w:hAnsi="Arial" w:eastAsia="Arial" w:cs="Arial"/>
      <w:sz w:val="40"/>
      <w:szCs w:val="40"/>
    </w:rPr>
  </w:style>
  <w:style w:type="character" w:styleId="702" w:customStyle="1">
    <w:name w:val="Heading 2 Char"/>
    <w:basedOn w:val="694"/>
    <w:uiPriority w:val="9"/>
    <w:qFormat/>
    <w:rPr>
      <w:rFonts w:ascii="Arial" w:hAnsi="Arial" w:eastAsia="Arial" w:cs="Arial"/>
      <w:sz w:val="34"/>
    </w:rPr>
  </w:style>
  <w:style w:type="character" w:styleId="703" w:customStyle="1">
    <w:name w:val="Heading 3 Char"/>
    <w:basedOn w:val="694"/>
    <w:uiPriority w:val="9"/>
    <w:qFormat/>
    <w:rPr>
      <w:rFonts w:ascii="Arial" w:hAnsi="Arial" w:eastAsia="Arial" w:cs="Arial"/>
      <w:sz w:val="30"/>
      <w:szCs w:val="30"/>
    </w:rPr>
  </w:style>
  <w:style w:type="character" w:styleId="704" w:customStyle="1">
    <w:name w:val="Heading 4 Char"/>
    <w:basedOn w:val="694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05" w:customStyle="1">
    <w:name w:val="Heading 5 Char"/>
    <w:basedOn w:val="694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06" w:customStyle="1">
    <w:name w:val="Heading 6 Char"/>
    <w:basedOn w:val="694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07" w:customStyle="1">
    <w:name w:val="Heading 7 Char"/>
    <w:basedOn w:val="694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08" w:customStyle="1">
    <w:name w:val="Heading 8 Char"/>
    <w:basedOn w:val="694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09" w:customStyle="1">
    <w:name w:val="Heading 9 Char"/>
    <w:basedOn w:val="694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10" w:customStyle="1">
    <w:name w:val="Title Char"/>
    <w:basedOn w:val="694"/>
    <w:uiPriority w:val="10"/>
    <w:qFormat/>
    <w:rPr>
      <w:sz w:val="48"/>
      <w:szCs w:val="48"/>
    </w:rPr>
  </w:style>
  <w:style w:type="character" w:styleId="711" w:customStyle="1">
    <w:name w:val="Subtitle Char"/>
    <w:basedOn w:val="694"/>
    <w:uiPriority w:val="11"/>
    <w:qFormat/>
    <w:rPr>
      <w:sz w:val="24"/>
      <w:szCs w:val="24"/>
    </w:rPr>
  </w:style>
  <w:style w:type="character" w:styleId="712" w:customStyle="1">
    <w:name w:val="Quote Char"/>
    <w:uiPriority w:val="29"/>
    <w:qFormat/>
    <w:rPr>
      <w:i/>
    </w:rPr>
  </w:style>
  <w:style w:type="character" w:styleId="713" w:customStyle="1">
    <w:name w:val="Intense Quote Char"/>
    <w:uiPriority w:val="30"/>
    <w:qFormat/>
    <w:rPr>
      <w:i/>
    </w:rPr>
  </w:style>
  <w:style w:type="character" w:styleId="714" w:customStyle="1">
    <w:name w:val="Endnote Text Char"/>
    <w:uiPriority w:val="99"/>
    <w:qFormat/>
    <w:rPr>
      <w:sz w:val="20"/>
    </w:rPr>
  </w:style>
  <w:style w:type="character" w:styleId="715" w:customStyle="1">
    <w:name w:val="Заголовок 1 Знак"/>
    <w:uiPriority w:val="9"/>
    <w:qFormat/>
    <w:rPr>
      <w:rFonts w:ascii="Arial" w:hAnsi="Arial" w:eastAsia="Arial" w:cs="Arial"/>
      <w:sz w:val="40"/>
      <w:szCs w:val="40"/>
    </w:rPr>
  </w:style>
  <w:style w:type="character" w:styleId="716" w:customStyle="1">
    <w:name w:val="Заголовок 2 Знак"/>
    <w:uiPriority w:val="9"/>
    <w:qFormat/>
    <w:rPr>
      <w:rFonts w:ascii="Arial" w:hAnsi="Arial" w:eastAsia="Arial" w:cs="Arial"/>
      <w:sz w:val="34"/>
    </w:rPr>
  </w:style>
  <w:style w:type="character" w:styleId="717" w:customStyle="1">
    <w:name w:val="Заголовок 3 Знак"/>
    <w:uiPriority w:val="9"/>
    <w:qFormat/>
    <w:rPr>
      <w:rFonts w:ascii="Arial" w:hAnsi="Arial" w:eastAsia="Arial" w:cs="Arial"/>
      <w:sz w:val="30"/>
      <w:szCs w:val="30"/>
    </w:rPr>
  </w:style>
  <w:style w:type="character" w:styleId="718" w:customStyle="1">
    <w:name w:val="Заголовок 4 Знак"/>
    <w:uiPriority w:val="9"/>
    <w:qFormat/>
    <w:rPr>
      <w:rFonts w:ascii="Arial" w:hAnsi="Arial" w:eastAsia="Arial" w:cs="Arial"/>
      <w:b/>
      <w:bCs/>
      <w:sz w:val="26"/>
      <w:szCs w:val="26"/>
    </w:rPr>
  </w:style>
  <w:style w:type="character" w:styleId="719" w:customStyle="1">
    <w:name w:val="Заголовок 5 Знак"/>
    <w:uiPriority w:val="9"/>
    <w:qFormat/>
    <w:rPr>
      <w:rFonts w:ascii="Arial" w:hAnsi="Arial" w:eastAsia="Arial" w:cs="Arial"/>
      <w:b/>
      <w:bCs/>
      <w:sz w:val="24"/>
      <w:szCs w:val="24"/>
    </w:rPr>
  </w:style>
  <w:style w:type="character" w:styleId="720" w:customStyle="1">
    <w:name w:val="Заголовок 6 Знак"/>
    <w:uiPriority w:val="9"/>
    <w:qFormat/>
    <w:rPr>
      <w:rFonts w:ascii="Arial" w:hAnsi="Arial" w:eastAsia="Arial" w:cs="Arial"/>
      <w:b/>
      <w:bCs/>
      <w:sz w:val="22"/>
      <w:szCs w:val="22"/>
    </w:rPr>
  </w:style>
  <w:style w:type="character" w:styleId="721" w:customStyle="1">
    <w:name w:val="Заголовок 7 Знак"/>
    <w:uiPriority w:val="9"/>
    <w:qFormat/>
    <w:rPr>
      <w:rFonts w:ascii="Arial" w:hAnsi="Arial" w:eastAsia="Arial" w:cs="Arial"/>
      <w:b/>
      <w:bCs/>
      <w:i/>
      <w:iCs/>
      <w:sz w:val="22"/>
      <w:szCs w:val="22"/>
    </w:rPr>
  </w:style>
  <w:style w:type="character" w:styleId="722" w:customStyle="1">
    <w:name w:val="Заголовок 8 Знак"/>
    <w:uiPriority w:val="9"/>
    <w:qFormat/>
    <w:rPr>
      <w:rFonts w:ascii="Arial" w:hAnsi="Arial" w:eastAsia="Arial" w:cs="Arial"/>
      <w:i/>
      <w:iCs/>
      <w:sz w:val="22"/>
      <w:szCs w:val="22"/>
    </w:rPr>
  </w:style>
  <w:style w:type="character" w:styleId="723" w:customStyle="1">
    <w:name w:val="Заголовок 9 Знак"/>
    <w:uiPriority w:val="9"/>
    <w:qFormat/>
    <w:rPr>
      <w:rFonts w:ascii="Arial" w:hAnsi="Arial" w:eastAsia="Arial" w:cs="Arial"/>
      <w:i/>
      <w:iCs/>
      <w:sz w:val="21"/>
      <w:szCs w:val="21"/>
    </w:rPr>
  </w:style>
  <w:style w:type="character" w:styleId="724" w:customStyle="1">
    <w:name w:val="Заголовок Знак"/>
    <w:uiPriority w:val="10"/>
    <w:qFormat/>
    <w:rPr>
      <w:sz w:val="48"/>
      <w:szCs w:val="48"/>
    </w:rPr>
  </w:style>
  <w:style w:type="character" w:styleId="725" w:customStyle="1">
    <w:name w:val="Подзаголовок Знак"/>
    <w:uiPriority w:val="11"/>
    <w:qFormat/>
    <w:rPr>
      <w:sz w:val="24"/>
      <w:szCs w:val="24"/>
    </w:rPr>
  </w:style>
  <w:style w:type="character" w:styleId="726" w:customStyle="1">
    <w:name w:val="Цитата 2 Знак"/>
    <w:uiPriority w:val="29"/>
    <w:qFormat/>
    <w:rPr>
      <w:i/>
    </w:rPr>
  </w:style>
  <w:style w:type="character" w:styleId="727" w:customStyle="1">
    <w:name w:val="Выделенная цитата Знак"/>
    <w:uiPriority w:val="30"/>
    <w:qFormat/>
    <w:rPr>
      <w:i/>
    </w:rPr>
  </w:style>
  <w:style w:type="character" w:styleId="728" w:customStyle="1">
    <w:name w:val="Header Char"/>
    <w:uiPriority w:val="99"/>
    <w:qFormat/>
  </w:style>
  <w:style w:type="character" w:styleId="729" w:customStyle="1">
    <w:name w:val="Footer Char"/>
    <w:uiPriority w:val="99"/>
    <w:qFormat/>
  </w:style>
  <w:style w:type="character" w:styleId="730" w:customStyle="1">
    <w:name w:val="Название объекта Знак"/>
    <w:uiPriority w:val="99"/>
    <w:qFormat/>
  </w:style>
  <w:style w:type="character" w:styleId="731" w:customStyle="1">
    <w:name w:val="Интернет-ссылка"/>
    <w:uiPriority w:val="99"/>
    <w:unhideWhenUsed/>
    <w:rPr>
      <w:rFonts w:cs="Times New Roman"/>
      <w:color w:val="0000ff"/>
      <w:u w:val="single"/>
    </w:rPr>
  </w:style>
  <w:style w:type="character" w:styleId="732" w:customStyle="1">
    <w:name w:val="Footnote Text Char"/>
    <w:uiPriority w:val="99"/>
    <w:qFormat/>
    <w:rPr>
      <w:sz w:val="18"/>
    </w:rPr>
  </w:style>
  <w:style w:type="character" w:styleId="733" w:customStyle="1">
    <w:name w:val="Привязка сноски"/>
    <w:rPr>
      <w:vertAlign w:val="superscript"/>
    </w:rPr>
  </w:style>
  <w:style w:type="character" w:styleId="734" w:customStyle="1">
    <w:name w:val="Footnote Characters"/>
    <w:uiPriority w:val="99"/>
    <w:unhideWhenUsed/>
    <w:qFormat/>
    <w:rPr>
      <w:vertAlign w:val="superscript"/>
    </w:rPr>
  </w:style>
  <w:style w:type="character" w:styleId="735" w:customStyle="1">
    <w:name w:val="Текст концевой сноски Знак"/>
    <w:uiPriority w:val="99"/>
    <w:qFormat/>
    <w:rPr>
      <w:sz w:val="20"/>
    </w:rPr>
  </w:style>
  <w:style w:type="character" w:styleId="736" w:customStyle="1">
    <w:name w:val="Привязка концевой сноски"/>
    <w:rPr>
      <w:vertAlign w:val="superscript"/>
    </w:rPr>
  </w:style>
  <w:style w:type="character" w:styleId="737" w:customStyle="1">
    <w:name w:val="Endnote Characters"/>
    <w:uiPriority w:val="99"/>
    <w:semiHidden/>
    <w:unhideWhenUsed/>
    <w:qFormat/>
    <w:rPr>
      <w:vertAlign w:val="superscript"/>
    </w:rPr>
  </w:style>
  <w:style w:type="character" w:styleId="738" w:customStyle="1">
    <w:name w:val="Текст сноски Знак"/>
    <w:uiPriority w:val="99"/>
    <w:semiHidden/>
    <w:qFormat/>
    <w:rPr>
      <w:rFonts w:ascii="Times New Roman" w:hAnsi="Times New Roman" w:eastAsia="Times New Roman" w:cs="Times New Roman"/>
      <w:sz w:val="20"/>
      <w:szCs w:val="20"/>
      <w:lang w:eastAsia="ru-RU"/>
    </w:rPr>
  </w:style>
  <w:style w:type="character" w:styleId="739" w:customStyle="1">
    <w:name w:val="Нижний колонтитул Знак"/>
    <w:basedOn w:val="694"/>
    <w:uiPriority w:val="99"/>
    <w:qFormat/>
  </w:style>
  <w:style w:type="character" w:styleId="740" w:customStyle="1">
    <w:name w:val="Верхний колонтитул Знак"/>
    <w:basedOn w:val="694"/>
    <w:uiPriority w:val="99"/>
    <w:qFormat/>
  </w:style>
  <w:style w:type="character" w:styleId="741" w:customStyle="1">
    <w:name w:val="Текст выноски Знак"/>
    <w:uiPriority w:val="99"/>
    <w:semiHidden/>
    <w:qFormat/>
    <w:rPr>
      <w:rFonts w:ascii="Tahoma" w:hAnsi="Tahoma" w:cs="Tahoma"/>
      <w:sz w:val="16"/>
      <w:szCs w:val="16"/>
    </w:rPr>
  </w:style>
  <w:style w:type="character" w:styleId="742" w:customStyle="1">
    <w:name w:val="Основной текст с отступом Знак"/>
    <w:uiPriority w:val="99"/>
    <w:qFormat/>
    <w:rPr>
      <w:rFonts w:ascii="Calibri" w:hAnsi="Calibri" w:eastAsia="Times New Roman" w:cs="Times New Roman"/>
    </w:rPr>
  </w:style>
  <w:style w:type="character" w:styleId="743" w:customStyle="1">
    <w:name w:val="Текст Знак"/>
    <w:uiPriority w:val="99"/>
    <w:semiHidden/>
    <w:qFormat/>
    <w:rPr>
      <w:rFonts w:ascii="Calibri" w:hAnsi="Calibri"/>
      <w:szCs w:val="21"/>
    </w:rPr>
  </w:style>
  <w:style w:type="character" w:styleId="744" w:customStyle="1">
    <w:name w:val="ConsPlusNormal Знак"/>
    <w:qFormat/>
    <w:rPr>
      <w:rFonts w:ascii="Arial" w:hAnsi="Arial" w:eastAsia="Times New Roman" w:cs="Arial"/>
      <w:sz w:val="20"/>
      <w:szCs w:val="20"/>
      <w:lang w:eastAsia="ru-RU"/>
    </w:rPr>
  </w:style>
  <w:style w:type="character" w:styleId="745" w:customStyle="1">
    <w:name w:val="Текст примечания Знак"/>
    <w:basedOn w:val="694"/>
    <w:uiPriority w:val="99"/>
    <w:semiHidden/>
    <w:qFormat/>
    <w:rPr>
      <w:lang w:eastAsia="en-US"/>
    </w:rPr>
  </w:style>
  <w:style w:type="character" w:styleId="746">
    <w:name w:val="annotation reference"/>
    <w:basedOn w:val="694"/>
    <w:uiPriority w:val="99"/>
    <w:semiHidden/>
    <w:unhideWhenUsed/>
    <w:qFormat/>
    <w:rPr>
      <w:sz w:val="16"/>
      <w:szCs w:val="16"/>
    </w:rPr>
  </w:style>
  <w:style w:type="character" w:styleId="747" w:customStyle="1">
    <w:name w:val="Тема примечания Знак"/>
    <w:basedOn w:val="745"/>
    <w:uiPriority w:val="99"/>
    <w:semiHidden/>
    <w:qFormat/>
    <w:rPr>
      <w:b/>
      <w:bCs/>
      <w:lang w:eastAsia="en-US"/>
    </w:rPr>
  </w:style>
  <w:style w:type="paragraph" w:styleId="748">
    <w:name w:val="Title"/>
    <w:basedOn w:val="684"/>
    <w:next w:val="749"/>
    <w:uiPriority w:val="10"/>
    <w:qFormat/>
    <w:pPr>
      <w:contextualSpacing/>
      <w:spacing w:before="300"/>
    </w:pPr>
    <w:rPr>
      <w:sz w:val="48"/>
      <w:szCs w:val="48"/>
    </w:rPr>
  </w:style>
  <w:style w:type="paragraph" w:styleId="749">
    <w:name w:val="Body Text"/>
    <w:basedOn w:val="684"/>
    <w:pPr>
      <w:spacing w:after="140"/>
    </w:pPr>
  </w:style>
  <w:style w:type="paragraph" w:styleId="750">
    <w:name w:val="List"/>
    <w:basedOn w:val="749"/>
    <w:rPr>
      <w:rFonts w:cs="Droid Sans Devanagari"/>
    </w:rPr>
  </w:style>
  <w:style w:type="paragraph" w:styleId="751">
    <w:name w:val="Caption"/>
    <w:basedOn w:val="684"/>
    <w:next w:val="684"/>
    <w:uiPriority w:val="35"/>
    <w:semiHidden/>
    <w:unhideWhenUsed/>
    <w:qFormat/>
    <w:rPr>
      <w:b/>
      <w:bCs/>
      <w:color w:val="4f81bd"/>
      <w:sz w:val="18"/>
      <w:szCs w:val="18"/>
    </w:rPr>
  </w:style>
  <w:style w:type="paragraph" w:styleId="752">
    <w:name w:val="index heading"/>
    <w:basedOn w:val="684"/>
    <w:qFormat/>
    <w:pPr>
      <w:suppressLineNumbers/>
    </w:pPr>
    <w:rPr>
      <w:rFonts w:cs="Droid Sans Devanagari"/>
    </w:rPr>
  </w:style>
  <w:style w:type="paragraph" w:styleId="753">
    <w:name w:val="List Paragraph"/>
    <w:basedOn w:val="684"/>
    <w:uiPriority w:val="34"/>
    <w:qFormat/>
    <w:pPr>
      <w:contextualSpacing/>
      <w:ind w:left="720"/>
    </w:pPr>
  </w:style>
  <w:style w:type="paragraph" w:styleId="754">
    <w:name w:val="No Spacing"/>
    <w:uiPriority w:val="1"/>
    <w:qFormat/>
    <w:rPr>
      <w:sz w:val="22"/>
      <w:lang w:eastAsia="zh-CN"/>
    </w:rPr>
  </w:style>
  <w:style w:type="paragraph" w:styleId="755">
    <w:name w:val="Subtitle"/>
    <w:basedOn w:val="684"/>
    <w:next w:val="684"/>
    <w:uiPriority w:val="11"/>
    <w:qFormat/>
    <w:pPr>
      <w:spacing w:before="200"/>
    </w:pPr>
    <w:rPr>
      <w:sz w:val="24"/>
      <w:szCs w:val="24"/>
    </w:rPr>
  </w:style>
  <w:style w:type="paragraph" w:styleId="756">
    <w:name w:val="Quote"/>
    <w:basedOn w:val="684"/>
    <w:next w:val="684"/>
    <w:uiPriority w:val="29"/>
    <w:qFormat/>
    <w:pPr>
      <w:ind w:left="720" w:right="720"/>
    </w:pPr>
    <w:rPr>
      <w:i/>
    </w:rPr>
  </w:style>
  <w:style w:type="paragraph" w:styleId="757">
    <w:name w:val="Intense Quote"/>
    <w:basedOn w:val="684"/>
    <w:next w:val="684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paragraph" w:styleId="758" w:customStyle="1">
    <w:name w:val="Верхний и нижний колонтитулы"/>
    <w:basedOn w:val="684"/>
    <w:qFormat/>
  </w:style>
  <w:style w:type="paragraph" w:styleId="759">
    <w:name w:val="Header"/>
    <w:basedOn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60">
    <w:name w:val="Footer"/>
    <w:basedOn w:val="684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paragraph" w:styleId="761">
    <w:name w:val="footnote text"/>
    <w:basedOn w:val="684"/>
    <w:uiPriority w:val="99"/>
    <w:semiHidden/>
    <w:unhideWhenUsed/>
    <w:pPr>
      <w:spacing w:after="0" w:line="240" w:lineRule="auto"/>
    </w:pPr>
    <w:rPr>
      <w:rFonts w:ascii="Times New Roman" w:hAnsi="Times New Roman" w:eastAsia="Times New Roman"/>
      <w:sz w:val="20"/>
      <w:szCs w:val="20"/>
      <w:lang w:eastAsia="ru-RU"/>
    </w:rPr>
  </w:style>
  <w:style w:type="paragraph" w:styleId="762">
    <w:name w:val="endnote text"/>
    <w:basedOn w:val="684"/>
    <w:uiPriority w:val="99"/>
    <w:semiHidden/>
    <w:unhideWhenUsed/>
    <w:pPr>
      <w:spacing w:after="0" w:line="240" w:lineRule="auto"/>
    </w:pPr>
    <w:rPr>
      <w:sz w:val="20"/>
    </w:rPr>
  </w:style>
  <w:style w:type="paragraph" w:styleId="763">
    <w:name w:val="toc 1"/>
    <w:basedOn w:val="684"/>
    <w:next w:val="684"/>
    <w:uiPriority w:val="39"/>
    <w:unhideWhenUsed/>
    <w:pPr>
      <w:spacing w:after="57"/>
    </w:pPr>
  </w:style>
  <w:style w:type="paragraph" w:styleId="764">
    <w:name w:val="toc 2"/>
    <w:basedOn w:val="684"/>
    <w:next w:val="684"/>
    <w:uiPriority w:val="39"/>
    <w:unhideWhenUsed/>
    <w:pPr>
      <w:ind w:left="283"/>
      <w:spacing w:after="57"/>
    </w:pPr>
  </w:style>
  <w:style w:type="paragraph" w:styleId="765">
    <w:name w:val="toc 3"/>
    <w:basedOn w:val="684"/>
    <w:next w:val="684"/>
    <w:uiPriority w:val="39"/>
    <w:unhideWhenUsed/>
    <w:pPr>
      <w:ind w:left="567"/>
      <w:spacing w:after="57"/>
    </w:pPr>
  </w:style>
  <w:style w:type="paragraph" w:styleId="766">
    <w:name w:val="toc 4"/>
    <w:basedOn w:val="684"/>
    <w:next w:val="684"/>
    <w:uiPriority w:val="39"/>
    <w:unhideWhenUsed/>
    <w:pPr>
      <w:ind w:left="850"/>
      <w:spacing w:after="57"/>
    </w:pPr>
  </w:style>
  <w:style w:type="paragraph" w:styleId="767">
    <w:name w:val="toc 5"/>
    <w:basedOn w:val="684"/>
    <w:next w:val="684"/>
    <w:uiPriority w:val="39"/>
    <w:unhideWhenUsed/>
    <w:pPr>
      <w:ind w:left="1134"/>
      <w:spacing w:after="57"/>
    </w:pPr>
  </w:style>
  <w:style w:type="paragraph" w:styleId="768">
    <w:name w:val="toc 6"/>
    <w:basedOn w:val="684"/>
    <w:next w:val="684"/>
    <w:uiPriority w:val="39"/>
    <w:unhideWhenUsed/>
    <w:pPr>
      <w:ind w:left="1417"/>
      <w:spacing w:after="57"/>
    </w:pPr>
  </w:style>
  <w:style w:type="paragraph" w:styleId="769">
    <w:name w:val="toc 7"/>
    <w:basedOn w:val="684"/>
    <w:next w:val="684"/>
    <w:uiPriority w:val="39"/>
    <w:unhideWhenUsed/>
    <w:pPr>
      <w:ind w:left="1701"/>
      <w:spacing w:after="57"/>
    </w:pPr>
  </w:style>
  <w:style w:type="paragraph" w:styleId="770">
    <w:name w:val="toc 8"/>
    <w:basedOn w:val="684"/>
    <w:next w:val="684"/>
    <w:uiPriority w:val="39"/>
    <w:unhideWhenUsed/>
    <w:pPr>
      <w:ind w:left="1984"/>
      <w:spacing w:after="57"/>
    </w:pPr>
  </w:style>
  <w:style w:type="paragraph" w:styleId="771">
    <w:name w:val="toc 9"/>
    <w:basedOn w:val="684"/>
    <w:next w:val="684"/>
    <w:uiPriority w:val="39"/>
    <w:unhideWhenUsed/>
    <w:pPr>
      <w:ind w:left="2268"/>
      <w:spacing w:after="57"/>
    </w:pPr>
  </w:style>
  <w:style w:type="paragraph" w:styleId="772">
    <w:name w:val="TOC Heading"/>
    <w:uiPriority w:val="39"/>
    <w:unhideWhenUsed/>
    <w:qFormat/>
    <w:rPr>
      <w:sz w:val="22"/>
      <w:lang w:eastAsia="zh-CN"/>
    </w:rPr>
  </w:style>
  <w:style w:type="paragraph" w:styleId="773">
    <w:name w:val="table of figures"/>
    <w:basedOn w:val="684"/>
    <w:next w:val="684"/>
    <w:uiPriority w:val="99"/>
    <w:unhideWhenUsed/>
    <w:qFormat/>
    <w:pPr>
      <w:spacing w:after="0"/>
    </w:pPr>
  </w:style>
  <w:style w:type="paragraph" w:styleId="774">
    <w:name w:val="Balloon Text"/>
    <w:basedOn w:val="684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775" w:customStyle="1">
    <w:name w:val="ConsPlusTitle"/>
    <w:uiPriority w:val="99"/>
    <w:qFormat/>
    <w:pPr>
      <w:widowControl w:val="off"/>
    </w:pPr>
    <w:rPr>
      <w:rFonts w:ascii="Arial" w:hAnsi="Arial" w:eastAsia="Times New Roman" w:cs="Arial"/>
      <w:b/>
      <w:bCs/>
      <w:sz w:val="22"/>
    </w:rPr>
  </w:style>
  <w:style w:type="paragraph" w:styleId="776">
    <w:name w:val="Body Text Indent"/>
    <w:basedOn w:val="684"/>
    <w:uiPriority w:val="99"/>
    <w:unhideWhenUsed/>
    <w:pPr>
      <w:ind w:left="283"/>
      <w:spacing w:after="120"/>
    </w:pPr>
    <w:rPr>
      <w:rFonts w:eastAsia="Times New Roman"/>
    </w:rPr>
  </w:style>
  <w:style w:type="paragraph" w:styleId="777" w:customStyle="1">
    <w:name w:val="ConsPlusNonformat"/>
    <w:qFormat/>
    <w:pPr>
      <w:widowControl w:val="off"/>
    </w:pPr>
    <w:rPr>
      <w:rFonts w:ascii="Courier New" w:hAnsi="Courier New" w:eastAsia="Times New Roman" w:cs="Courier New"/>
      <w:sz w:val="22"/>
    </w:rPr>
  </w:style>
  <w:style w:type="paragraph" w:styleId="778">
    <w:name w:val="Plain Text"/>
    <w:basedOn w:val="684"/>
    <w:uiPriority w:val="99"/>
    <w:semiHidden/>
    <w:unhideWhenUsed/>
    <w:qFormat/>
    <w:pPr>
      <w:spacing w:after="0" w:line="240" w:lineRule="auto"/>
    </w:pPr>
    <w:rPr>
      <w:szCs w:val="21"/>
    </w:rPr>
  </w:style>
  <w:style w:type="paragraph" w:styleId="779" w:customStyle="1">
    <w:name w:val="ConsPlusNormal"/>
    <w:qFormat/>
    <w:pPr>
      <w:widowControl w:val="off"/>
    </w:pPr>
    <w:rPr>
      <w:rFonts w:ascii="Arial" w:hAnsi="Arial" w:eastAsia="Times New Roman" w:cs="Arial"/>
      <w:sz w:val="22"/>
    </w:rPr>
  </w:style>
  <w:style w:type="paragraph" w:styleId="780">
    <w:name w:val="annotation text"/>
    <w:basedOn w:val="684"/>
    <w:uiPriority w:val="99"/>
    <w:semiHidden/>
    <w:unhideWhenUsed/>
    <w:qFormat/>
    <w:pPr>
      <w:spacing w:line="240" w:lineRule="auto"/>
    </w:pPr>
    <w:rPr>
      <w:sz w:val="20"/>
      <w:szCs w:val="20"/>
    </w:rPr>
  </w:style>
  <w:style w:type="paragraph" w:styleId="781">
    <w:name w:val="annotation subject"/>
    <w:basedOn w:val="780"/>
    <w:next w:val="780"/>
    <w:uiPriority w:val="99"/>
    <w:semiHidden/>
    <w:unhideWhenUsed/>
    <w:qFormat/>
    <w:rPr>
      <w:b/>
      <w:bCs/>
    </w:rPr>
  </w:style>
  <w:style w:type="table" w:styleId="782">
    <w:name w:val="Table Grid"/>
    <w:basedOn w:val="695"/>
    <w:uiPriority w:val="59"/>
    <w:tblPr/>
  </w:style>
  <w:style w:type="table" w:styleId="783" w:customStyle="1">
    <w:name w:val="Table Grid Light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4">
    <w:name w:val="Plain Table 1"/>
    <w:uiPriority w:val="59"/>
    <w:rPr>
      <w:lang w:eastAsia="zh-CN"/>
    </w:rPr>
    <w:tblPr>
      <w:tblInd w:w="0" w:type="dxa"/>
      <w:tblBorders>
        <w:top w:val="single" w:color="AFAFAF" w:sz="4" w:space="0"/>
        <w:left w:val="single" w:color="AFAFAF" w:sz="4" w:space="0"/>
        <w:bottom w:val="single" w:color="AFAFAF" w:sz="4" w:space="0"/>
        <w:right w:val="single" w:color="AFAFAF" w:sz="4" w:space="0"/>
        <w:insideH w:val="single" w:color="AFAFAF" w:sz="4" w:space="0"/>
        <w:insideV w:val="single" w:color="AFAFAF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5">
    <w:name w:val="Plain Table 2"/>
    <w:uiPriority w:val="59"/>
    <w:rPr>
      <w:lang w:eastAsia="zh-CN"/>
    </w:rPr>
    <w:tblPr>
      <w:tblInd w:w="0" w:type="dxa"/>
      <w:tblBorders>
        <w:top w:val="single" w:color="000000" w:sz="4" w:space="0"/>
        <w:left w:val="none" w:color="000000" w:sz="4" w:space="0"/>
        <w:bottom w:val="single" w:color="000000" w:sz="4" w:space="0"/>
        <w:right w:val="non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86">
    <w:name w:val="Plain Table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7">
    <w:name w:val="Plain Table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8">
    <w:name w:val="Plain Table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789">
    <w:name w:val="Grid Table 1 Light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89898" w:sz="4" w:space="0"/>
        <w:left w:val="single" w:color="989898" w:sz="4" w:space="0"/>
        <w:bottom w:val="single" w:color="989898" w:sz="4" w:space="0"/>
        <w:right w:val="single" w:color="989898" w:sz="4" w:space="0"/>
        <w:insideH w:val="single" w:color="989898" w:sz="4" w:space="0"/>
        <w:insideV w:val="single" w:color="98989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0" w:customStyle="1">
    <w:name w:val="Grid Table 1 Light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1" w:customStyle="1">
    <w:name w:val="Grid Table 1 Light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2" w:customStyle="1">
    <w:name w:val="Grid Table 1 Light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3" w:customStyle="1">
    <w:name w:val="Grid Table 1 Light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4" w:customStyle="1">
    <w:name w:val="Grid Table 1 Light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5" w:customStyle="1">
    <w:name w:val="Grid Table 1 Light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6">
    <w:name w:val="Grid Table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7" w:customStyle="1">
    <w:name w:val="Grid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8" w:customStyle="1">
    <w:name w:val="Grid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799" w:customStyle="1">
    <w:name w:val="Grid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0" w:customStyle="1">
    <w:name w:val="Grid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1" w:customStyle="1">
    <w:name w:val="Grid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2" w:customStyle="1">
    <w:name w:val="Grid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3">
    <w:name w:val="Grid Table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6A6A6A" w:sz="4" w:space="0"/>
        <w:insideH w:val="single" w:color="6A6A6A" w:sz="4" w:space="0"/>
        <w:insideV w:val="single" w:color="6A6A6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4" w:customStyle="1">
    <w:name w:val="Grid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5D8AC2" w:sz="4" w:space="0"/>
        <w:insideH w:val="single" w:color="5D8AC2" w:sz="4" w:space="0"/>
        <w:insideV w:val="single" w:color="5D8AC2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5" w:customStyle="1">
    <w:name w:val="Grid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6" w:customStyle="1">
    <w:name w:val="Grid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7" w:customStyle="1">
    <w:name w:val="Grid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8" w:customStyle="1">
    <w:name w:val="Grid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09" w:customStyle="1">
    <w:name w:val="Grid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0">
    <w:name w:val="Grid Table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left w:val="single" w:color="6F6F6F" w:sz="4" w:space="0"/>
        <w:bottom w:val="single" w:color="6F6F6F" w:sz="4" w:space="0"/>
        <w:right w:val="single" w:color="6F6F6F" w:sz="4" w:space="0"/>
        <w:insideH w:val="single" w:color="6F6F6F" w:sz="4" w:space="0"/>
        <w:insideV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1" w:customStyle="1">
    <w:name w:val="Grid Table 4 - Accent 1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  <w:insideV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2" w:customStyle="1">
    <w:name w:val="Grid Table 4 - Accent 2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  <w:insideV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3" w:customStyle="1">
    <w:name w:val="Grid Table 4 - Accent 3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  <w:insideV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4" w:customStyle="1">
    <w:name w:val="Grid Table 4 - Accent 4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  <w:insideV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5" w:customStyle="1">
    <w:name w:val="Grid Table 4 - Accent 5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6" w:customStyle="1">
    <w:name w:val="Grid Table 4 - Accent 6"/>
    <w:uiPriority w:val="5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7">
    <w:name w:val="Grid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8" w:customStyle="1">
    <w:name w:val="Grid Table 5 Dark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19" w:customStyle="1">
    <w:name w:val="Grid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0" w:customStyle="1">
    <w:name w:val="Grid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1" w:customStyle="1">
    <w:name w:val="Grid Table 5 Dark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2" w:customStyle="1">
    <w:name w:val="Grid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3" w:customStyle="1">
    <w:name w:val="Grid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FFFFF" w:sz="4" w:space="0"/>
        <w:left w:val="single" w:color="FFFFFF" w:sz="4" w:space="0"/>
        <w:bottom w:val="single" w:color="FFFFFF" w:sz="4" w:space="0"/>
        <w:right w:val="single" w:color="FFFFFF" w:sz="4" w:space="0"/>
        <w:insideH w:val="single" w:color="FFFFFF" w:sz="4" w:space="0"/>
        <w:insideV w:val="single" w:color="FFFFF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4">
    <w:name w:val="Grid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left w:val="single" w:color="7F7F7F" w:sz="4" w:space="0"/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5" w:customStyle="1">
    <w:name w:val="Grid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A6BFDD" w:sz="4" w:space="0"/>
        <w:left w:val="single" w:color="A6BFDD" w:sz="4" w:space="0"/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6" w:customStyle="1">
    <w:name w:val="Grid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7" w:customStyle="1">
    <w:name w:val="Grid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ABB59" w:sz="4" w:space="0"/>
        <w:left w:val="single" w:color="9ABB59" w:sz="4" w:space="0"/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8" w:customStyle="1">
    <w:name w:val="Grid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29" w:customStyle="1">
    <w:name w:val="Grid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BACC6" w:sz="4" w:space="0"/>
        <w:left w:val="single" w:color="4BACC6" w:sz="4" w:space="0"/>
        <w:bottom w:val="single" w:color="4BACC6" w:sz="4" w:space="0"/>
        <w:right w:val="single" w:color="4BACC6" w:sz="4" w:space="0"/>
        <w:insideH w:val="single" w:color="4BACC6" w:sz="4" w:space="0"/>
        <w:insideV w:val="single" w:color="4BAC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0" w:customStyle="1">
    <w:name w:val="Grid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79646" w:sz="4" w:space="0"/>
        <w:left w:val="single" w:color="F79646" w:sz="4" w:space="0"/>
        <w:bottom w:val="single" w:color="F79646" w:sz="4" w:space="0"/>
        <w:right w:val="single" w:color="F79646" w:sz="4" w:space="0"/>
        <w:insideH w:val="single" w:color="F79646" w:sz="4" w:space="0"/>
        <w:insideV w:val="single" w:color="F7964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1">
    <w:name w:val="Grid Table 7 Colorful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7F7F7F" w:sz="4" w:space="0"/>
        <w:right w:val="single" w:color="7F7F7F" w:sz="4" w:space="0"/>
        <w:insideH w:val="single" w:color="7F7F7F" w:sz="4" w:space="0"/>
        <w:insideV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2" w:customStyle="1">
    <w:name w:val="Grid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A6BFDD" w:sz="4" w:space="0"/>
        <w:right w:val="single" w:color="A6BFDD" w:sz="4" w:space="0"/>
        <w:insideH w:val="single" w:color="A6BFDD" w:sz="4" w:space="0"/>
        <w:insideV w:val="single" w:color="A6BFD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3" w:customStyle="1">
    <w:name w:val="Grid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D99695" w:sz="4" w:space="0"/>
        <w:right w:val="single" w:color="D99695" w:sz="4" w:space="0"/>
        <w:insideH w:val="single" w:color="D99695" w:sz="4" w:space="0"/>
        <w:insideV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4" w:customStyle="1">
    <w:name w:val="Grid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ABB59" w:sz="4" w:space="0"/>
        <w:right w:val="single" w:color="9ABB59" w:sz="4" w:space="0"/>
        <w:insideH w:val="single" w:color="9ABB59" w:sz="4" w:space="0"/>
        <w:insideV w:val="single" w:color="9ABB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5" w:customStyle="1">
    <w:name w:val="Grid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B2A1C6" w:sz="4" w:space="0"/>
        <w:right w:val="single" w:color="B2A1C6" w:sz="4" w:space="0"/>
        <w:insideH w:val="single" w:color="B2A1C6" w:sz="4" w:space="0"/>
        <w:insideV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6" w:customStyle="1">
    <w:name w:val="Grid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99D0DE" w:sz="4" w:space="0"/>
        <w:right w:val="single" w:color="99D0DE" w:sz="4" w:space="0"/>
        <w:insideH w:val="single" w:color="99D0DE" w:sz="4" w:space="0"/>
        <w:insideV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7" w:customStyle="1">
    <w:name w:val="Grid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bottom w:val="single" w:color="FAC396" w:sz="4" w:space="0"/>
        <w:right w:val="single" w:color="FAC396" w:sz="4" w:space="0"/>
        <w:insideH w:val="single" w:color="FAC396" w:sz="4" w:space="0"/>
        <w:insideV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38">
    <w:name w:val="List Table 1 Light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39" w:customStyle="1">
    <w:name w:val="List Table 1 Light - Accent 1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0" w:customStyle="1">
    <w:name w:val="List Table 1 Light - Accent 2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1" w:customStyle="1">
    <w:name w:val="List Table 1 Light - Accent 3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2" w:customStyle="1">
    <w:name w:val="List Table 1 Light - Accent 4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3" w:customStyle="1">
    <w:name w:val="List Table 1 Light - Accent 5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4" w:customStyle="1">
    <w:name w:val="List Table 1 Light - Accent 6"/>
    <w:uiPriority w:val="99"/>
    <w:rPr>
      <w:lang w:eastAsia="zh-CN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45">
    <w:name w:val="List Table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6F6F6F" w:sz="4" w:space="0"/>
        <w:bottom w:val="single" w:color="6F6F6F" w:sz="4" w:space="0"/>
        <w:insideH w:val="single" w:color="6F6F6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6" w:customStyle="1">
    <w:name w:val="List Table 2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bottom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7" w:customStyle="1">
    <w:name w:val="List Table 2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bottom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8" w:customStyle="1">
    <w:name w:val="List Table 2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bottom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49" w:customStyle="1">
    <w:name w:val="List Table 2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bottom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0" w:customStyle="1">
    <w:name w:val="List Table 2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bottom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1" w:customStyle="1">
    <w:name w:val="List Table 2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bottom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2">
    <w:name w:val="List Table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3" w:customStyle="1">
    <w:name w:val="List Table 3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left w:val="single" w:color="4F81BD" w:sz="4" w:space="0"/>
        <w:bottom w:val="single" w:color="4F81BD" w:sz="4" w:space="0"/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4" w:customStyle="1">
    <w:name w:val="List Table 3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left w:val="single" w:color="D99695" w:sz="4" w:space="0"/>
        <w:bottom w:val="single" w:color="D99695" w:sz="4" w:space="0"/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5" w:customStyle="1">
    <w:name w:val="List Table 3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left w:val="single" w:color="C3D69B" w:sz="4" w:space="0"/>
        <w:bottom w:val="single" w:color="C3D69B" w:sz="4" w:space="0"/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6" w:customStyle="1">
    <w:name w:val="List Table 3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left w:val="single" w:color="B2A1C6" w:sz="4" w:space="0"/>
        <w:bottom w:val="single" w:color="B2A1C6" w:sz="4" w:space="0"/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7" w:customStyle="1">
    <w:name w:val="List Table 3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left w:val="single" w:color="92CCDC" w:sz="4" w:space="0"/>
        <w:bottom w:val="single" w:color="92CCDC" w:sz="4" w:space="0"/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8" w:customStyle="1">
    <w:name w:val="List Table 3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left w:val="single" w:color="FAC090" w:sz="4" w:space="0"/>
        <w:bottom w:val="single" w:color="FAC090" w:sz="4" w:space="0"/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59">
    <w:name w:val="List Table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0" w:customStyle="1">
    <w:name w:val="List Table 4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BB7D9" w:sz="4" w:space="0"/>
        <w:left w:val="single" w:color="9BB7D9" w:sz="4" w:space="0"/>
        <w:bottom w:val="single" w:color="9BB7D9" w:sz="4" w:space="0"/>
        <w:right w:val="single" w:color="9BB7D9" w:sz="4" w:space="0"/>
        <w:insideH w:val="single" w:color="9BB7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1" w:customStyle="1">
    <w:name w:val="List Table 4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B9B9A" w:sz="4" w:space="0"/>
        <w:left w:val="single" w:color="DB9B9A" w:sz="4" w:space="0"/>
        <w:bottom w:val="single" w:color="DB9B9A" w:sz="4" w:space="0"/>
        <w:right w:val="single" w:color="DB9B9A" w:sz="4" w:space="0"/>
        <w:insideH w:val="single" w:color="DB9B9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2" w:customStyle="1">
    <w:name w:val="List Table 4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6D8A1" w:sz="4" w:space="0"/>
        <w:left w:val="single" w:color="C6D8A1" w:sz="4" w:space="0"/>
        <w:bottom w:val="single" w:color="C6D8A1" w:sz="4" w:space="0"/>
        <w:right w:val="single" w:color="C6D8A1" w:sz="4" w:space="0"/>
        <w:insideH w:val="single" w:color="C6D8A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3" w:customStyle="1">
    <w:name w:val="List Table 4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A7CA" w:sz="4" w:space="0"/>
        <w:left w:val="single" w:color="B7A7CA" w:sz="4" w:space="0"/>
        <w:bottom w:val="single" w:color="B7A7CA" w:sz="4" w:space="0"/>
        <w:right w:val="single" w:color="B7A7CA" w:sz="4" w:space="0"/>
        <w:insideH w:val="single" w:color="B7A7CA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4" w:customStyle="1">
    <w:name w:val="List Table 4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9D0DE" w:sz="4" w:space="0"/>
        <w:left w:val="single" w:color="99D0DE" w:sz="4" w:space="0"/>
        <w:bottom w:val="single" w:color="99D0DE" w:sz="4" w:space="0"/>
        <w:right w:val="single" w:color="99D0DE" w:sz="4" w:space="0"/>
        <w:insideH w:val="single" w:color="99D0D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5" w:customStyle="1">
    <w:name w:val="List Table 4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396" w:sz="4" w:space="0"/>
        <w:left w:val="single" w:color="FAC396" w:sz="4" w:space="0"/>
        <w:bottom w:val="single" w:color="FAC396" w:sz="4" w:space="0"/>
        <w:right w:val="single" w:color="FAC396" w:sz="4" w:space="0"/>
        <w:insideH w:val="single" w:color="FAC39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6">
    <w:name w:val="List Table 5 Dark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32" w:space="0"/>
        <w:left w:val="single" w:color="7F7F7F" w:sz="32" w:space="0"/>
        <w:bottom w:val="single" w:color="7F7F7F" w:sz="32" w:space="0"/>
        <w:right w:val="single" w:color="7F7F7F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7" w:customStyle="1">
    <w:name w:val="List Table 5 Dark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32" w:space="0"/>
        <w:left w:val="single" w:color="4F81BD" w:sz="32" w:space="0"/>
        <w:bottom w:val="single" w:color="4F81BD" w:sz="32" w:space="0"/>
        <w:right w:val="single" w:color="4F81BD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8" w:customStyle="1">
    <w:name w:val="List Table 5 Dark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32" w:space="0"/>
        <w:left w:val="single" w:color="D99695" w:sz="32" w:space="0"/>
        <w:bottom w:val="single" w:color="D99695" w:sz="32" w:space="0"/>
        <w:right w:val="single" w:color="D99695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69" w:customStyle="1">
    <w:name w:val="List Table 5 Dark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32" w:space="0"/>
        <w:left w:val="single" w:color="C3D69B" w:sz="32" w:space="0"/>
        <w:bottom w:val="single" w:color="C3D69B" w:sz="32" w:space="0"/>
        <w:right w:val="single" w:color="C3D69B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0" w:customStyle="1">
    <w:name w:val="List Table 5 Dark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32" w:space="0"/>
        <w:left w:val="single" w:color="B2A1C6" w:sz="32" w:space="0"/>
        <w:bottom w:val="single" w:color="B2A1C6" w:sz="32" w:space="0"/>
        <w:right w:val="single" w:color="B2A1C6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1" w:customStyle="1">
    <w:name w:val="List Table 5 Dark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32" w:space="0"/>
        <w:left w:val="single" w:color="92CCDC" w:sz="32" w:space="0"/>
        <w:bottom w:val="single" w:color="92CCDC" w:sz="32" w:space="0"/>
        <w:right w:val="single" w:color="92CCDC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2" w:customStyle="1">
    <w:name w:val="List Table 5 Dark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32" w:space="0"/>
        <w:left w:val="single" w:color="FAC090" w:sz="32" w:space="0"/>
        <w:bottom w:val="single" w:color="FAC090" w:sz="32" w:space="0"/>
        <w:right w:val="single" w:color="FAC090" w:sz="32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3">
    <w:name w:val="List Table 6 Colorful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7F7F7F" w:sz="4" w:space="0"/>
        <w:bottom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4" w:customStyle="1">
    <w:name w:val="List Table 6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4F81BD" w:sz="4" w:space="0"/>
        <w:bottom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5" w:customStyle="1">
    <w:name w:val="List Table 6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9695" w:sz="4" w:space="0"/>
        <w:bottom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6" w:customStyle="1">
    <w:name w:val="List Table 6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3D69B" w:sz="4" w:space="0"/>
        <w:bottom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7" w:customStyle="1">
    <w:name w:val="List Table 6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2A1C6" w:sz="4" w:space="0"/>
        <w:bottom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8" w:customStyle="1">
    <w:name w:val="List Table 6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92CCDC" w:sz="4" w:space="0"/>
        <w:bottom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79" w:customStyle="1">
    <w:name w:val="List Table 6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AC090" w:sz="4" w:space="0"/>
        <w:bottom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0">
    <w:name w:val="List Table 7 Colorful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7F7F7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1" w:customStyle="1">
    <w:name w:val="List Table 7 Colorful - Accent 1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4F81BD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2" w:customStyle="1">
    <w:name w:val="List Table 7 Colorful - Accent 2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D99695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3" w:customStyle="1">
    <w:name w:val="List Table 7 Colorful - Accent 3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C3D69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4" w:customStyle="1">
    <w:name w:val="List Table 7 Colorful - Accent 4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B2A1C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5" w:customStyle="1">
    <w:name w:val="List Table 7 Colorful - Accent 5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92CCDC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6" w:customStyle="1">
    <w:name w:val="List Table 7 Colorful - Accent 6"/>
    <w:uiPriority w:val="99"/>
    <w:rPr>
      <w:lang w:eastAsia="zh-CN"/>
    </w:rPr>
    <w:tblPr>
      <w:tblStyleRowBandSize w:val="1"/>
      <w:tblStyleColBandSize w:val="1"/>
      <w:tblInd w:w="0" w:type="dxa"/>
      <w:tblBorders>
        <w:right w:val="single" w:color="FAC090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87" w:customStyle="1">
    <w:name w:val="Lined - Accent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8" w:customStyle="1">
    <w:name w:val="Lined - Accent 1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89" w:customStyle="1">
    <w:name w:val="Lined - Accent 2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0" w:customStyle="1">
    <w:name w:val="Lined - Accent 3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1" w:customStyle="1">
    <w:name w:val="Lined - Accent 4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2" w:customStyle="1">
    <w:name w:val="Lined - Accent 5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3" w:customStyle="1">
    <w:name w:val="Lined - Accent 6"/>
    <w:uiPriority w:val="99"/>
    <w:rPr>
      <w:color w:val="404040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</w:style>
  <w:style w:type="table" w:styleId="894" w:customStyle="1">
    <w:name w:val="Bordered &amp; Lined - Accent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95959" w:sz="4" w:space="0"/>
        <w:left w:val="single" w:color="595959" w:sz="4" w:space="0"/>
        <w:bottom w:val="single" w:color="595959" w:sz="4" w:space="0"/>
        <w:right w:val="single" w:color="595959" w:sz="4" w:space="0"/>
        <w:insideH w:val="single" w:color="595959" w:sz="4" w:space="0"/>
        <w:insideV w:val="single" w:color="59595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5" w:customStyle="1">
    <w:name w:val="Bordered &amp; Lined - Accent 1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A4A71" w:sz="4" w:space="0"/>
        <w:left w:val="single" w:color="2A4A71" w:sz="4" w:space="0"/>
        <w:bottom w:val="single" w:color="2A4A71" w:sz="4" w:space="0"/>
        <w:right w:val="single" w:color="2A4A71" w:sz="4" w:space="0"/>
        <w:insideH w:val="single" w:color="2A4A71" w:sz="4" w:space="0"/>
        <w:insideV w:val="single" w:color="2A4A71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6" w:customStyle="1">
    <w:name w:val="Bordered &amp; Lined - Accent 2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732A29" w:sz="4" w:space="0"/>
        <w:left w:val="single" w:color="732A29" w:sz="4" w:space="0"/>
        <w:bottom w:val="single" w:color="732A29" w:sz="4" w:space="0"/>
        <w:right w:val="single" w:color="732A29" w:sz="4" w:space="0"/>
        <w:insideH w:val="single" w:color="732A29" w:sz="4" w:space="0"/>
        <w:insideV w:val="single" w:color="732A2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7" w:customStyle="1">
    <w:name w:val="Bordered &amp; Lined - Accent 3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5B722E" w:sz="4" w:space="0"/>
        <w:left w:val="single" w:color="5B722E" w:sz="4" w:space="0"/>
        <w:bottom w:val="single" w:color="5B722E" w:sz="4" w:space="0"/>
        <w:right w:val="single" w:color="5B722E" w:sz="4" w:space="0"/>
        <w:insideH w:val="single" w:color="5B722E" w:sz="4" w:space="0"/>
        <w:insideV w:val="single" w:color="5B722E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8" w:customStyle="1">
    <w:name w:val="Bordered &amp; Lined - Accent 4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4A395F" w:sz="4" w:space="0"/>
        <w:left w:val="single" w:color="4A395F" w:sz="4" w:space="0"/>
        <w:bottom w:val="single" w:color="4A395F" w:sz="4" w:space="0"/>
        <w:right w:val="single" w:color="4A395F" w:sz="4" w:space="0"/>
        <w:insideH w:val="single" w:color="4A395F" w:sz="4" w:space="0"/>
        <w:insideV w:val="single" w:color="4A395F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899" w:customStyle="1">
    <w:name w:val="Bordered &amp; Lined - Accent 5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266779" w:sz="4" w:space="0"/>
        <w:left w:val="single" w:color="266779" w:sz="4" w:space="0"/>
        <w:bottom w:val="single" w:color="266779" w:sz="4" w:space="0"/>
        <w:right w:val="single" w:color="266779" w:sz="4" w:space="0"/>
        <w:insideH w:val="single" w:color="266779" w:sz="4" w:space="0"/>
        <w:insideV w:val="single" w:color="26677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0" w:customStyle="1">
    <w:name w:val="Bordered &amp; Lined - Accent 6"/>
    <w:uiPriority w:val="99"/>
    <w:rPr>
      <w:color w:val="404040"/>
    </w:rPr>
    <w:tblPr>
      <w:tblStyleRowBandSize w:val="1"/>
      <w:tblStyleColBandSize w:val="1"/>
      <w:tblInd w:w="0" w:type="dxa"/>
      <w:tblBorders>
        <w:top w:val="single" w:color="B15407" w:sz="4" w:space="0"/>
        <w:left w:val="single" w:color="B15407" w:sz="4" w:space="0"/>
        <w:bottom w:val="single" w:color="B15407" w:sz="4" w:space="0"/>
        <w:right w:val="single" w:color="B15407" w:sz="4" w:space="0"/>
        <w:insideH w:val="single" w:color="B15407" w:sz="4" w:space="0"/>
        <w:insideV w:val="single" w:color="B15407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1" w:customStyle="1">
    <w:name w:val="Bordered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9D9D9" w:sz="4" w:space="0"/>
        <w:left w:val="single" w:color="D9D9D9" w:sz="4" w:space="0"/>
        <w:bottom w:val="single" w:color="D9D9D9" w:sz="4" w:space="0"/>
        <w:right w:val="single" w:color="D9D9D9" w:sz="4" w:space="0"/>
        <w:insideH w:val="single" w:color="D9D9D9" w:sz="4" w:space="0"/>
        <w:insideV w:val="single" w:color="D9D9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2" w:customStyle="1">
    <w:name w:val="Bordered - Accent 1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7CBE4" w:sz="4" w:space="0"/>
        <w:left w:val="single" w:color="B7CBE4" w:sz="4" w:space="0"/>
        <w:bottom w:val="single" w:color="B7CBE4" w:sz="4" w:space="0"/>
        <w:right w:val="single" w:color="B7CBE4" w:sz="4" w:space="0"/>
        <w:insideH w:val="single" w:color="B7CBE4" w:sz="4" w:space="0"/>
        <w:insideV w:val="single" w:color="B7CBE4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3" w:customStyle="1">
    <w:name w:val="Bordered - Accent 2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E5B7B6" w:sz="4" w:space="0"/>
        <w:left w:val="single" w:color="E5B7B6" w:sz="4" w:space="0"/>
        <w:bottom w:val="single" w:color="E5B7B6" w:sz="4" w:space="0"/>
        <w:right w:val="single" w:color="E5B7B6" w:sz="4" w:space="0"/>
        <w:insideH w:val="single" w:color="E5B7B6" w:sz="4" w:space="0"/>
        <w:insideV w:val="single" w:color="E5B7B6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4" w:customStyle="1">
    <w:name w:val="Bordered - Accent 3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D6E3BB" w:sz="4" w:space="0"/>
        <w:left w:val="single" w:color="D6E3BB" w:sz="4" w:space="0"/>
        <w:bottom w:val="single" w:color="D6E3BB" w:sz="4" w:space="0"/>
        <w:right w:val="single" w:color="D6E3BB" w:sz="4" w:space="0"/>
        <w:insideH w:val="single" w:color="D6E3BB" w:sz="4" w:space="0"/>
        <w:insideV w:val="single" w:color="D6E3BB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5" w:customStyle="1">
    <w:name w:val="Bordered - Accent 4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CBC0D9" w:sz="4" w:space="0"/>
        <w:left w:val="single" w:color="CBC0D9" w:sz="4" w:space="0"/>
        <w:bottom w:val="single" w:color="CBC0D9" w:sz="4" w:space="0"/>
        <w:right w:val="single" w:color="CBC0D9" w:sz="4" w:space="0"/>
        <w:insideH w:val="single" w:color="CBC0D9" w:sz="4" w:space="0"/>
        <w:insideV w:val="single" w:color="CBC0D9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6" w:customStyle="1">
    <w:name w:val="Bordered - Accent 5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B6DDE8" w:sz="4" w:space="0"/>
        <w:left w:val="single" w:color="B6DDE8" w:sz="4" w:space="0"/>
        <w:bottom w:val="single" w:color="B6DDE8" w:sz="4" w:space="0"/>
        <w:right w:val="single" w:color="B6DDE8" w:sz="4" w:space="0"/>
        <w:insideH w:val="single" w:color="B6DDE8" w:sz="4" w:space="0"/>
        <w:insideV w:val="single" w:color="B6DDE8" w:sz="4" w:space="0"/>
      </w:tblBorders>
      <w:tblCellMar>
        <w:left w:w="0" w:type="dxa"/>
        <w:top w:w="0" w:type="dxa"/>
        <w:right w:w="0" w:type="dxa"/>
        <w:bottom w:w="0" w:type="dxa"/>
      </w:tblCellMar>
    </w:tblPr>
  </w:style>
  <w:style w:type="table" w:styleId="907" w:customStyle="1">
    <w:name w:val="Bordered - Accent 6"/>
    <w:uiPriority w:val="99"/>
    <w:rPr>
      <w:lang w:eastAsia="zh-CN"/>
    </w:rPr>
    <w:tblPr>
      <w:tblStyleRowBandSize w:val="1"/>
      <w:tblStyleColBandSize w:val="1"/>
      <w:tblInd w:w="0" w:type="dxa"/>
      <w:tblBorders>
        <w:top w:val="single" w:color="FBD4B4" w:sz="4" w:space="0"/>
        <w:left w:val="single" w:color="FBD4B4" w:sz="4" w:space="0"/>
        <w:bottom w:val="single" w:color="FBD4B4" w:sz="4" w:space="0"/>
        <w:right w:val="single" w:color="FBD4B4" w:sz="4" w:space="0"/>
        <w:insideH w:val="single" w:color="FBD4B4" w:sz="4" w:space="0"/>
        <w:insideV w:val="single" w:color="FBD4B4" w:sz="4" w:space="0"/>
      </w:tblBorders>
      <w:tblCellMar>
        <w:left w:w="0" w:type="dxa"/>
        <w:top w:w="0" w:type="dxa"/>
        <w:right w:w="0" w:type="dxa"/>
        <w:bottom w:w="0" w:type="dxa"/>
      </w:tblCellMar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footer" Target="foot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311F0-639C-4557-B1EC-018A62590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минтруд Новосибирской области</Company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Высоцкая Людмила Владимировна</dc:creator>
  <dc:description/>
  <dc:language>ru-RU</dc:language>
  <cp:revision>13</cp:revision>
  <dcterms:created xsi:type="dcterms:W3CDTF">2025-02-24T04:50:00Z</dcterms:created>
  <dcterms:modified xsi:type="dcterms:W3CDTF">2025-03-03T07:45:01Z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mpany">
    <vt:lpwstr>минтруд Новосибирской области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version">
    <vt:lpwstr>917504</vt:lpwstr>
  </property>
</Properties>
</file>