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071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ПРИЛОЖЕНИЕ</w:t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r>
    </w:p>
    <w:p>
      <w:pPr>
        <w:ind w:left="9071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постановлению Правительства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9071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9071" w:right="0" w:firstLine="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r>
      <w:r>
        <w:rPr>
          <w:rFonts w:ascii="Times New Roman" w:hAnsi="Times New Roman" w:cs="Times New Roman"/>
          <w:color w:val="000000" w:themeColor="text1"/>
          <w:sz w:val="32"/>
          <w:szCs w:val="32"/>
          <w:highlight w:val="white"/>
        </w:rPr>
      </w:r>
    </w:p>
    <w:p>
      <w:pPr>
        <w:ind w:left="9071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«Утверждена постановлением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9071" w:right="0" w:firstLine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outlineLvl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Правительства Новосибирской области от ____________ № ________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contextualSpacing/>
        <w:spacing w:line="240" w:lineRule="auto"/>
        <w:rPr>
          <w:rFonts w:cs="Times New Roman"/>
          <w:b/>
          <w:bCs/>
          <w:szCs w:val="28"/>
          <w:lang w:eastAsia="en-US"/>
        </w:rPr>
      </w:pPr>
      <w:r>
        <w:rPr>
          <w:rFonts w:cs="Times New Roman"/>
          <w:b/>
          <w:bCs/>
          <w:szCs w:val="28"/>
          <w:lang w:eastAsia="en-US"/>
        </w:rPr>
      </w:r>
      <w:r>
        <w:rPr>
          <w:rFonts w:cs="Times New Roman"/>
          <w:b/>
          <w:bCs/>
          <w:szCs w:val="28"/>
          <w:lang w:eastAsia="en-US"/>
        </w:rPr>
      </w:r>
      <w:r>
        <w:rPr>
          <w:rFonts w:cs="Times New Roman"/>
          <w:b/>
          <w:bCs/>
          <w:szCs w:val="28"/>
          <w:lang w:eastAsia="en-US"/>
        </w:rPr>
      </w:r>
    </w:p>
    <w:p>
      <w:pPr>
        <w:contextualSpacing/>
        <w:ind w:firstLine="709"/>
        <w:jc w:val="center"/>
        <w:spacing w:line="240" w:lineRule="auto"/>
        <w:rPr>
          <w:rFonts w:cs="Times New Roman"/>
          <w:bCs/>
          <w:szCs w:val="28"/>
          <w:lang w:eastAsia="en-US"/>
        </w:rPr>
      </w:pPr>
      <w:r>
        <w:rPr>
          <w:rFonts w:cs="Times New Roman"/>
          <w:bCs/>
          <w:szCs w:val="28"/>
          <w:lang w:eastAsia="en-US"/>
        </w:rPr>
      </w:r>
      <w:r>
        <w:rPr>
          <w:rFonts w:cs="Times New Roman"/>
          <w:bCs/>
          <w:szCs w:val="28"/>
          <w:lang w:eastAsia="en-US"/>
        </w:rPr>
      </w:r>
      <w:r>
        <w:rPr>
          <w:rFonts w:cs="Times New Roman"/>
          <w:bCs/>
          <w:szCs w:val="28"/>
          <w:lang w:eastAsia="en-US"/>
        </w:rPr>
      </w:r>
    </w:p>
    <w:p>
      <w:pPr>
        <w:contextualSpacing/>
        <w:jc w:val="center"/>
        <w:spacing w:line="240" w:lineRule="auto"/>
        <w:rPr>
          <w:rFonts w:cs="Times New Roman"/>
          <w:b/>
          <w:szCs w:val="28"/>
          <w:lang w:eastAsia="en-US"/>
        </w:rPr>
      </w:pPr>
      <w:r>
        <w:rPr>
          <w:rFonts w:cs="Times New Roman"/>
          <w:b/>
          <w:szCs w:val="28"/>
          <w:lang w:eastAsia="en-US"/>
        </w:rPr>
        <w:t xml:space="preserve">ТАБЛИЦА</w:t>
      </w:r>
      <w:r>
        <w:rPr>
          <w:rFonts w:cs="Times New Roman"/>
          <w:b/>
          <w:szCs w:val="28"/>
          <w:lang w:eastAsia="en-US"/>
        </w:rPr>
      </w:r>
      <w:r>
        <w:rPr>
          <w:rFonts w:cs="Times New Roman"/>
          <w:b/>
          <w:szCs w:val="28"/>
          <w:lang w:eastAsia="en-US"/>
        </w:rPr>
      </w:r>
    </w:p>
    <w:p>
      <w:pPr>
        <w:pStyle w:val="1_633"/>
        <w:ind w:left="0" w:firstLine="0"/>
        <w:jc w:val="center"/>
        <w:spacing w:before="0" w:beforeAutospacing="0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ПОКАЗАТЕЛЕЙ ЭФФЕКТИВНОСТИ ОРГАНИЗАЦИИ ОКАЗАНИЯ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1_633"/>
        <w:ind w:lef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ГОСУДАРСТВЕННОЙ УСЛУГИ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В СОЦИАЛЬНОЙ СФЕРЕ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</w:t>
        <w:br/>
        <w:t xml:space="preserve">«УСЛУГА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 СОЗДАНИЮ УСЛОВИЙ В НОВОСИБИРСКОЙ ОБЛАСТИ ДЛЯ ОБЕСПЕЧЕНИЯ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_633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ОТДЕЛЬНЫХ КАТЕГОРИЙ ГРАЖДАН ВОЗМОЖНОСТЬЮ ПУТЕШЕСТВОВАТЬ С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_633"/>
        <w:ind w:lef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ЦЕЛЬЮ РАЗВИТИЯ ТУРИСТСКОГО ПОТЕНЦИАЛА РОССИЙСКОЙ ФЕДЕРАЦИИ»</w:t>
      </w:r>
      <w:r/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contextualSpacing/>
        <w:ind w:firstLine="709"/>
        <w:jc w:val="center"/>
        <w:spacing w:line="240" w:lineRule="auto"/>
        <w:rPr>
          <w:rFonts w:cs="Times New Roman"/>
          <w:lang w:eastAsia="en-US"/>
        </w:rPr>
      </w:pPr>
      <w:r>
        <w:rPr>
          <w:rFonts w:cs="Times New Roman"/>
          <w:bCs/>
          <w:szCs w:val="28"/>
          <w:lang w:eastAsia="en-US"/>
        </w:rPr>
      </w:r>
      <w:r>
        <w:rPr>
          <w:rFonts w:cs="Times New Roman"/>
          <w:bCs/>
          <w:szCs w:val="28"/>
          <w:lang w:eastAsia="en-US"/>
        </w:rPr>
      </w:r>
    </w:p>
    <w:tbl>
      <w:tblPr>
        <w:tblStyle w:val="909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77"/>
        <w:gridCol w:w="4110"/>
        <w:gridCol w:w="5323"/>
      </w:tblGrid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Показатели эффективности организации оказания государственной услуги в социальной сфере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Значения показателей эффективности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организации оказания государственной услуги в социальной сфере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pStyle w:val="1_633"/>
              <w:jc w:val="center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План достижения показателей эффективности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организации оказания государственной услуги в социальной сфере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1_633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некоммерческих организаций, за исключением государственных (муниципальных) учреждений (далее – некоммерческие организации), оказывающих государственную услугу в социальной сфере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110" w:type="dxa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tabs>
                <w:tab w:val="clear" w:pos="7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Количество некоммерческих организаций, оказывающих государственные услуги в социальной сфере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единиц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23" w:type="dxa"/>
            <w:textDirection w:val="lrTb"/>
            <w:noWrap w:val="false"/>
          </w:tcPr>
          <w:p>
            <w:pPr>
              <w:pStyle w:val="1_633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Улучшение условий для взаимодействия с некоммерческими организациями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1_633"/>
              <w:ind w:left="0" w:firstLine="0"/>
              <w:jc w:val="left"/>
              <w:tabs>
                <w:tab w:val="clear" w:pos="720" w:leader="none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1_633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1_633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Усиление конкуренции при выборе негосударственных исполнителей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оличество юридических лиц, индивидуальных предпринимателей, физич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еских лиц - производителей товаров, работ, услуг, участвовавших в процедурах отбора исполнителей государственных услуг в социальной сфере, единиц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32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Мониторинг и оценка оказания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государственных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 социальной сфере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негосударственными исполнителями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1_633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Увеличение охвата услугами/доступа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 услугам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Количество потребителей услуг, получивших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государственную услугу в социальной сфере,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 у исполнителей услуг,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не являющихся государственными учреждениями, человек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532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Информационная кампания для потребителей государственных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 социальной сфере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(далее – потребитель услуг) и исполнителей услуг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1_633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Повышение качества оказанных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tabs>
                <w:tab w:val="clear" w:pos="720" w:leader="none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Доля соответствия показ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ателей, определенных в рамках мероприятий по проведению мониторинга оказания государственных услуг в социальной сфере, показателям, включенным в чек-лист, определенная в ходе мониторинга, проводимого уполномоченным органом, процент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W w:w="532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оздание системы мониторинга и оценки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 (в том числе информационной системы при наличии возможности) качества оказания государственных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  <w:t xml:space="preserve">в социальной сфере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t xml:space="preserve">;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en-US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наличие в областном исполнительном органе государственной власти Новосибирской области, осуществляющем оказание государственных услуг в социальной сфере, структурного подразделения, осущест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вляющего мониторинг оказания таких услуг в соответствии со стандартом (порядком) их оказания (далее - структурное подразделение), а также перечня мероприятий по проведению указанного мониторинга и показателей реализации таких мероприятий (далее - чек-лист)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pStyle w:val="1_633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Рост удовлетворенности граждан оказанием государственных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в социальной сфере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</w:p>
        </w:tc>
        <w:tc>
          <w:tcPr>
            <w:tcW w:w="4110" w:type="dxa"/>
            <w:vMerge w:val="restart"/>
            <w:textDirection w:val="lrTb"/>
            <w:noWrap w:val="false"/>
          </w:tcPr>
          <w:p>
            <w:pPr>
              <w:pStyle w:val="1_633"/>
              <w:ind w:left="0" w:firstLine="0"/>
              <w:jc w:val="left"/>
              <w:tabs>
                <w:tab w:val="clear" w:pos="720" w:leader="none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Процент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потребителей услуг, удовлетворенных качеством государственных услуг в социальной сфере,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</w:p>
        </w:tc>
        <w:tc>
          <w:tcPr>
            <w:tcW w:w="5323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Создание механизмов обратной связи исполнителей услуг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en-US"/>
              </w:rPr>
              <w:t xml:space="preserve">с потребителями услуг, которым указанные исполнители услуг оказали государственные услуги в социальной сфере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ind w:firstLine="709"/>
        <w:jc w:val="center"/>
        <w:spacing w:line="240" w:lineRule="auto"/>
        <w:rPr>
          <w:rFonts w:cs="Times New Roman"/>
          <w:lang w:eastAsia="en-US"/>
        </w:rPr>
      </w:pPr>
      <w:r>
        <w:rPr>
          <w:rFonts w:cs="Times New Roman"/>
          <w:bCs/>
          <w:szCs w:val="28"/>
          <w:lang w:eastAsia="en-US"/>
        </w:rPr>
      </w:r>
      <w:r>
        <w:rPr>
          <w:rFonts w:cs="Times New Roman"/>
          <w:bCs/>
          <w:szCs w:val="28"/>
          <w:lang w:eastAsia="en-US"/>
        </w:rPr>
      </w:r>
      <w:r>
        <w:rPr>
          <w:rFonts w:cs="Times New Roman"/>
          <w:lang w:eastAsia="en-US"/>
        </w:rPr>
      </w:r>
    </w:p>
    <w:p>
      <w:pPr>
        <w:contextualSpacing/>
        <w:jc w:val="center"/>
        <w:spacing w:line="240" w:lineRule="auto"/>
        <w:rPr>
          <w:rFonts w:cs="Times New Roman"/>
          <w:highlight w:val="none"/>
        </w:rPr>
      </w:pPr>
      <w:r>
        <w:rPr>
          <w:rFonts w:cs="Times New Roman"/>
          <w:szCs w:val="28"/>
          <w:highlight w:val="white"/>
          <w:lang w:eastAsia="en-US"/>
        </w:rPr>
        <w:t xml:space="preserve">_________».</w:t>
      </w:r>
      <w:r>
        <w:rPr>
          <w:rFonts w:cs="Times New Roman"/>
          <w:szCs w:val="28"/>
          <w:highlight w:val="white"/>
        </w:rPr>
      </w:r>
      <w:r>
        <w:rPr>
          <w:rFonts w:cs="Times New Roman"/>
          <w:highlight w:val="none"/>
        </w:rPr>
      </w:r>
    </w:p>
    <w:p>
      <w:pPr>
        <w:contextualSpacing/>
        <w:jc w:val="center"/>
        <w:spacing w:line="240" w:lineRule="auto"/>
        <w:rPr>
          <w:rFonts w:cs="Times New Roman"/>
          <w:highlight w:val="white"/>
        </w:rPr>
      </w:pP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sectPr>
      <w:headerReference w:type="default" r:id="rId8"/>
      <w:headerReference w:type="first" r:id="rId9"/>
      <w:footnotePr/>
      <w:endnotePr/>
      <w:type w:val="nextPage"/>
      <w:pgSz w:w="16838" w:h="11906" w:orient="landscape"/>
      <w:pgMar w:top="1417" w:right="1134" w:bottom="567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335377799"/>
      <w:docPartObj>
        <w:docPartGallery w:val="Page Numbers (Top of Page)"/>
        <w:docPartUnique w:val="true"/>
      </w:docPartObj>
      <w:rPr/>
    </w:sdtPr>
    <w:sdtContent>
      <w:p>
        <w:pPr>
          <w:pStyle w:val="917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4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91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  <w:pPr>
      <w:jc w:val="both"/>
      <w:spacing w:after="0" w:line="360" w:lineRule="atLeast"/>
    </w:pPr>
    <w:rPr>
      <w:rFonts w:ascii="Times New Roman" w:hAnsi="Times New Roman" w:eastAsiaTheme="minorEastAsia"/>
      <w:sz w:val="28"/>
      <w:lang w:eastAsia="ru-RU"/>
      <w14:ligatures w14:val="none"/>
    </w:rPr>
  </w:style>
  <w:style w:type="paragraph" w:styleId="714">
    <w:name w:val="Heading 1"/>
    <w:basedOn w:val="713"/>
    <w:next w:val="713"/>
    <w:link w:val="7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13"/>
    <w:next w:val="713"/>
    <w:link w:val="7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7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8">
    <w:name w:val="Heading 5"/>
    <w:basedOn w:val="713"/>
    <w:next w:val="713"/>
    <w:link w:val="74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20">
    <w:name w:val="Heading 7"/>
    <w:basedOn w:val="713"/>
    <w:next w:val="713"/>
    <w:link w:val="74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21">
    <w:name w:val="Heading 8"/>
    <w:basedOn w:val="713"/>
    <w:next w:val="713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22">
    <w:name w:val="Heading 9"/>
    <w:basedOn w:val="713"/>
    <w:next w:val="713"/>
    <w:link w:val="74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29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30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1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2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3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4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5" w:customStyle="1">
    <w:name w:val="Title Char"/>
    <w:basedOn w:val="723"/>
    <w:uiPriority w:val="10"/>
    <w:rPr>
      <w:sz w:val="48"/>
      <w:szCs w:val="48"/>
    </w:rPr>
  </w:style>
  <w:style w:type="character" w:styleId="736" w:customStyle="1">
    <w:name w:val="Subtitle Char"/>
    <w:basedOn w:val="723"/>
    <w:uiPriority w:val="11"/>
    <w:rPr>
      <w:sz w:val="24"/>
      <w:szCs w:val="24"/>
    </w:rPr>
  </w:style>
  <w:style w:type="character" w:styleId="737" w:customStyle="1">
    <w:name w:val="Quote Char"/>
    <w:uiPriority w:val="29"/>
    <w:rPr>
      <w:i/>
    </w:rPr>
  </w:style>
  <w:style w:type="character" w:styleId="738" w:customStyle="1">
    <w:name w:val="Intense Quote Char"/>
    <w:uiPriority w:val="30"/>
    <w:rPr>
      <w:i/>
    </w:rPr>
  </w:style>
  <w:style w:type="character" w:styleId="739" w:customStyle="1">
    <w:name w:val="Endnote Text Char"/>
    <w:uiPriority w:val="99"/>
    <w:rPr>
      <w:sz w:val="20"/>
    </w:rPr>
  </w:style>
  <w:style w:type="character" w:styleId="740" w:customStyle="1">
    <w:name w:val="Заголовок 1 Знак"/>
    <w:basedOn w:val="723"/>
    <w:link w:val="714"/>
    <w:uiPriority w:val="9"/>
    <w:rPr>
      <w:rFonts w:ascii="Arial" w:hAnsi="Arial" w:eastAsia="Arial" w:cs="Arial"/>
      <w:sz w:val="40"/>
      <w:szCs w:val="40"/>
    </w:rPr>
  </w:style>
  <w:style w:type="character" w:styleId="741" w:customStyle="1">
    <w:name w:val="Заголовок 2 Знак"/>
    <w:basedOn w:val="723"/>
    <w:link w:val="715"/>
    <w:uiPriority w:val="9"/>
    <w:rPr>
      <w:rFonts w:ascii="Arial" w:hAnsi="Arial" w:eastAsia="Arial" w:cs="Arial"/>
      <w:sz w:val="34"/>
    </w:rPr>
  </w:style>
  <w:style w:type="character" w:styleId="742" w:customStyle="1">
    <w:name w:val="Заголовок 3 Знак"/>
    <w:basedOn w:val="723"/>
    <w:link w:val="716"/>
    <w:uiPriority w:val="9"/>
    <w:rPr>
      <w:rFonts w:ascii="Arial" w:hAnsi="Arial" w:eastAsia="Arial" w:cs="Arial"/>
      <w:sz w:val="30"/>
      <w:szCs w:val="30"/>
    </w:rPr>
  </w:style>
  <w:style w:type="character" w:styleId="743" w:customStyle="1">
    <w:name w:val="Заголовок 4 Знак"/>
    <w:basedOn w:val="723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44" w:customStyle="1">
    <w:name w:val="Заголовок 5 Знак"/>
    <w:basedOn w:val="723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Заголовок 6 Знак"/>
    <w:basedOn w:val="723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6" w:customStyle="1">
    <w:name w:val="Заголовок 7 Знак"/>
    <w:basedOn w:val="723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7" w:customStyle="1">
    <w:name w:val="Заголовок 8 Знак"/>
    <w:basedOn w:val="723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48" w:customStyle="1">
    <w:name w:val="Заголовок 9 Знак"/>
    <w:basedOn w:val="723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49">
    <w:name w:val="List Paragraph"/>
    <w:basedOn w:val="713"/>
    <w:uiPriority w:val="34"/>
    <w:qFormat/>
    <w:pPr>
      <w:contextualSpacing/>
      <w:ind w:left="720"/>
    </w:pPr>
  </w:style>
  <w:style w:type="paragraph" w:styleId="750">
    <w:name w:val="No Spacing"/>
    <w:uiPriority w:val="1"/>
    <w:qFormat/>
    <w:pPr>
      <w:spacing w:after="0" w:line="240" w:lineRule="auto"/>
    </w:pPr>
  </w:style>
  <w:style w:type="paragraph" w:styleId="751">
    <w:name w:val="Title"/>
    <w:basedOn w:val="713"/>
    <w:next w:val="713"/>
    <w:link w:val="75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2" w:customStyle="1">
    <w:name w:val="Название Знак"/>
    <w:basedOn w:val="723"/>
    <w:link w:val="751"/>
    <w:uiPriority w:val="10"/>
    <w:rPr>
      <w:sz w:val="48"/>
      <w:szCs w:val="48"/>
    </w:rPr>
  </w:style>
  <w:style w:type="paragraph" w:styleId="753">
    <w:name w:val="Subtitle"/>
    <w:basedOn w:val="713"/>
    <w:next w:val="713"/>
    <w:link w:val="754"/>
    <w:uiPriority w:val="11"/>
    <w:qFormat/>
    <w:pPr>
      <w:spacing w:before="200" w:after="200"/>
    </w:pPr>
    <w:rPr>
      <w:sz w:val="24"/>
      <w:szCs w:val="24"/>
    </w:rPr>
  </w:style>
  <w:style w:type="character" w:styleId="754" w:customStyle="1">
    <w:name w:val="Подзаголовок Знак"/>
    <w:basedOn w:val="723"/>
    <w:link w:val="753"/>
    <w:uiPriority w:val="11"/>
    <w:rPr>
      <w:sz w:val="24"/>
      <w:szCs w:val="24"/>
    </w:rPr>
  </w:style>
  <w:style w:type="paragraph" w:styleId="755">
    <w:name w:val="Quote"/>
    <w:basedOn w:val="713"/>
    <w:next w:val="713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13"/>
    <w:next w:val="713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character" w:styleId="759" w:customStyle="1">
    <w:name w:val="Header Char"/>
    <w:basedOn w:val="723"/>
    <w:uiPriority w:val="99"/>
  </w:style>
  <w:style w:type="character" w:styleId="760" w:customStyle="1">
    <w:name w:val="Footer Char"/>
    <w:basedOn w:val="723"/>
    <w:uiPriority w:val="99"/>
  </w:style>
  <w:style w:type="paragraph" w:styleId="761">
    <w:name w:val="Caption"/>
    <w:basedOn w:val="713"/>
    <w:next w:val="713"/>
    <w:link w:val="762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62" w:customStyle="1">
    <w:name w:val="Caption Char"/>
    <w:uiPriority w:val="99"/>
  </w:style>
  <w:style w:type="table" w:styleId="763" w:customStyle="1">
    <w:name w:val="Table Grid Light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4" w:customStyle="1">
    <w:name w:val="Plain Table 1"/>
    <w:basedOn w:val="72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 w:customStyle="1">
    <w:name w:val="Plain Table 2"/>
    <w:basedOn w:val="72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 w:customStyle="1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7" w:customStyle="1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1" w:customStyle="1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92" w:customStyle="1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3" w:customStyle="1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4" w:customStyle="1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5" w:customStyle="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96" w:customStyle="1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7" w:customStyle="1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8" w:customStyle="1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5" w:customStyle="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06" w:customStyle="1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7" w:customStyle="1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08" w:customStyle="1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09" w:customStyle="1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10" w:customStyle="1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11" w:customStyle="1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6" w:customStyle="1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2" w:customStyle="1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4" w:customStyle="1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55" w:customStyle="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6" w:customStyle="1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7" w:customStyle="1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58" w:customStyle="1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59" w:customStyle="1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0" w:customStyle="1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8" w:customStyle="1">
    <w:name w:val="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69" w:customStyle="1">
    <w:name w:val="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0" w:customStyle="1">
    <w:name w:val="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1" w:customStyle="1">
    <w:name w:val="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2" w:customStyle="1">
    <w:name w:val="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73" w:customStyle="1">
    <w:name w:val="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4" w:customStyle="1">
    <w:name w:val="Bordered &amp; Lined - Accent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5" w:customStyle="1">
    <w:name w:val="Bordered &amp; Lined - Accent 1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76" w:customStyle="1">
    <w:name w:val="Bordered &amp; Lined - Accent 2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7" w:customStyle="1">
    <w:name w:val="Bordered &amp; Lined - Accent 3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8" w:customStyle="1">
    <w:name w:val="Bordered &amp; Lined - Accent 4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9" w:customStyle="1">
    <w:name w:val="Bordered &amp; Lined - Accent 5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0" w:customStyle="1">
    <w:name w:val="Bordered &amp; Lined - Accent 6"/>
    <w:basedOn w:val="724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1" w:customStyle="1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2" w:customStyle="1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83" w:customStyle="1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4" w:customStyle="1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5" w:customStyle="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6" w:customStyle="1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87" w:customStyle="1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88">
    <w:name w:val="Hyperlink"/>
    <w:uiPriority w:val="99"/>
    <w:unhideWhenUsed/>
    <w:rPr>
      <w:color w:val="0563c1" w:themeColor="hyperlink"/>
      <w:u w:val="single"/>
    </w:rPr>
  </w:style>
  <w:style w:type="character" w:styleId="889" w:customStyle="1">
    <w:name w:val="Footnote Text Char"/>
    <w:uiPriority w:val="99"/>
    <w:rPr>
      <w:sz w:val="18"/>
    </w:rPr>
  </w:style>
  <w:style w:type="paragraph" w:styleId="890">
    <w:name w:val="endnote text"/>
    <w:basedOn w:val="713"/>
    <w:link w:val="891"/>
    <w:uiPriority w:val="99"/>
    <w:semiHidden/>
    <w:unhideWhenUsed/>
    <w:pPr>
      <w:spacing w:line="240" w:lineRule="auto"/>
    </w:pPr>
    <w:rPr>
      <w:sz w:val="20"/>
    </w:rPr>
  </w:style>
  <w:style w:type="character" w:styleId="891" w:customStyle="1">
    <w:name w:val="Текст концевой сноски Знак"/>
    <w:link w:val="890"/>
    <w:uiPriority w:val="99"/>
    <w:rPr>
      <w:sz w:val="20"/>
    </w:rPr>
  </w:style>
  <w:style w:type="character" w:styleId="892">
    <w:name w:val="endnote reference"/>
    <w:basedOn w:val="723"/>
    <w:uiPriority w:val="99"/>
    <w:semiHidden/>
    <w:unhideWhenUsed/>
    <w:rPr>
      <w:vertAlign w:val="superscript"/>
    </w:rPr>
  </w:style>
  <w:style w:type="paragraph" w:styleId="893">
    <w:name w:val="toc 1"/>
    <w:basedOn w:val="713"/>
    <w:next w:val="713"/>
    <w:uiPriority w:val="39"/>
    <w:unhideWhenUsed/>
    <w:pPr>
      <w:spacing w:after="57"/>
    </w:pPr>
  </w:style>
  <w:style w:type="paragraph" w:styleId="894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95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896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897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898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899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900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901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902">
    <w:name w:val="TOC Heading"/>
    <w:uiPriority w:val="39"/>
    <w:unhideWhenUsed/>
  </w:style>
  <w:style w:type="paragraph" w:styleId="903">
    <w:name w:val="table of figures"/>
    <w:basedOn w:val="713"/>
    <w:next w:val="713"/>
    <w:uiPriority w:val="99"/>
    <w:unhideWhenUsed/>
  </w:style>
  <w:style w:type="table" w:styleId="904" w:customStyle="1">
    <w:name w:val="Сетка таблицы1"/>
    <w:basedOn w:val="724"/>
    <w:next w:val="909"/>
    <w:uiPriority w:val="39"/>
    <w:pPr>
      <w:spacing w:after="0" w:line="240" w:lineRule="auto"/>
    </w:pPr>
    <w:rPr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05">
    <w:name w:val="footnote reference"/>
    <w:basedOn w:val="723"/>
    <w:uiPriority w:val="99"/>
    <w:semiHidden/>
    <w:unhideWhenUsed/>
    <w:rPr>
      <w:vertAlign w:val="superscript"/>
    </w:rPr>
  </w:style>
  <w:style w:type="paragraph" w:styleId="906">
    <w:name w:val="footnote text"/>
    <w:basedOn w:val="713"/>
    <w:link w:val="90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07" w:customStyle="1">
    <w:name w:val="Текст сноски Знак"/>
    <w:basedOn w:val="723"/>
    <w:uiPriority w:val="99"/>
    <w:semiHidden/>
    <w:rPr>
      <w:rFonts w:ascii="Times New Roman" w:hAnsi="Times New Roman" w:eastAsiaTheme="minorEastAsia"/>
      <w:sz w:val="20"/>
      <w:szCs w:val="20"/>
      <w:lang w:eastAsia="ru-RU"/>
      <w14:ligatures w14:val="none"/>
    </w:rPr>
  </w:style>
  <w:style w:type="character" w:styleId="908" w:customStyle="1">
    <w:name w:val="Текст сноски Знак1"/>
    <w:basedOn w:val="723"/>
    <w:link w:val="906"/>
    <w:uiPriority w:val="99"/>
    <w:semiHidden/>
    <w:rPr>
      <w:rFonts w:ascii="Times New Roman" w:hAnsi="Times New Roman" w:eastAsiaTheme="minorEastAsia"/>
      <w:sz w:val="20"/>
      <w:szCs w:val="20"/>
      <w:lang w:eastAsia="ru-RU"/>
      <w14:ligatures w14:val="none"/>
    </w:rPr>
  </w:style>
  <w:style w:type="table" w:styleId="909">
    <w:name w:val="Table Grid"/>
    <w:basedOn w:val="72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10">
    <w:name w:val="annotation reference"/>
    <w:basedOn w:val="723"/>
    <w:uiPriority w:val="99"/>
    <w:semiHidden/>
    <w:unhideWhenUsed/>
    <w:rPr>
      <w:sz w:val="16"/>
      <w:szCs w:val="16"/>
    </w:rPr>
  </w:style>
  <w:style w:type="paragraph" w:styleId="911">
    <w:name w:val="annotation text"/>
    <w:basedOn w:val="713"/>
    <w:link w:val="912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12" w:customStyle="1">
    <w:name w:val="Текст примечания Знак"/>
    <w:basedOn w:val="723"/>
    <w:link w:val="911"/>
    <w:uiPriority w:val="99"/>
    <w:semiHidden/>
    <w:rPr>
      <w:rFonts w:ascii="Times New Roman" w:hAnsi="Times New Roman" w:eastAsiaTheme="minorEastAsia"/>
      <w:sz w:val="20"/>
      <w:szCs w:val="20"/>
      <w:lang w:eastAsia="ru-RU"/>
      <w14:ligatures w14:val="none"/>
    </w:rPr>
  </w:style>
  <w:style w:type="paragraph" w:styleId="913">
    <w:name w:val="annotation subject"/>
    <w:basedOn w:val="911"/>
    <w:next w:val="911"/>
    <w:link w:val="914"/>
    <w:uiPriority w:val="99"/>
    <w:semiHidden/>
    <w:unhideWhenUsed/>
    <w:rPr>
      <w:b/>
      <w:bCs/>
    </w:rPr>
  </w:style>
  <w:style w:type="character" w:styleId="914" w:customStyle="1">
    <w:name w:val="Тема примечания Знак"/>
    <w:basedOn w:val="912"/>
    <w:link w:val="913"/>
    <w:uiPriority w:val="99"/>
    <w:semiHidden/>
    <w:rPr>
      <w:rFonts w:ascii="Times New Roman" w:hAnsi="Times New Roman" w:eastAsiaTheme="minorEastAsia"/>
      <w:b/>
      <w:bCs/>
      <w:sz w:val="20"/>
      <w:szCs w:val="20"/>
      <w:lang w:eastAsia="ru-RU"/>
      <w14:ligatures w14:val="none"/>
    </w:rPr>
  </w:style>
  <w:style w:type="paragraph" w:styleId="915">
    <w:name w:val="Balloon Text"/>
    <w:basedOn w:val="713"/>
    <w:link w:val="916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916" w:customStyle="1">
    <w:name w:val="Текст выноски Знак"/>
    <w:basedOn w:val="723"/>
    <w:link w:val="915"/>
    <w:uiPriority w:val="99"/>
    <w:semiHidden/>
    <w:rPr>
      <w:rFonts w:ascii="Segoe UI" w:hAnsi="Segoe UI" w:cs="Segoe UI" w:eastAsiaTheme="minorEastAsia"/>
      <w:sz w:val="18"/>
      <w:szCs w:val="18"/>
      <w:lang w:eastAsia="ru-RU"/>
      <w14:ligatures w14:val="none"/>
    </w:rPr>
  </w:style>
  <w:style w:type="paragraph" w:styleId="917">
    <w:name w:val="Header"/>
    <w:basedOn w:val="713"/>
    <w:link w:val="918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18" w:customStyle="1">
    <w:name w:val="Верхний колонтитул Знак"/>
    <w:basedOn w:val="723"/>
    <w:link w:val="917"/>
    <w:uiPriority w:val="99"/>
    <w:rPr>
      <w:rFonts w:ascii="Times New Roman" w:hAnsi="Times New Roman" w:eastAsiaTheme="minorEastAsia"/>
      <w:sz w:val="28"/>
      <w:lang w:eastAsia="ru-RU"/>
      <w14:ligatures w14:val="none"/>
    </w:rPr>
  </w:style>
  <w:style w:type="paragraph" w:styleId="919">
    <w:name w:val="Footer"/>
    <w:basedOn w:val="713"/>
    <w:link w:val="920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920" w:customStyle="1">
    <w:name w:val="Нижний колонтитул Знак"/>
    <w:basedOn w:val="723"/>
    <w:link w:val="919"/>
    <w:uiPriority w:val="99"/>
    <w:rPr>
      <w:rFonts w:ascii="Times New Roman" w:hAnsi="Times New Roman" w:eastAsiaTheme="minorEastAsia"/>
      <w:sz w:val="28"/>
      <w:lang w:eastAsia="ru-RU"/>
      <w14:ligatures w14:val="none"/>
    </w:rPr>
  </w:style>
  <w:style w:type="paragraph" w:styleId="921">
    <w:name w:val="Revision"/>
    <w:hidden/>
    <w:uiPriority w:val="99"/>
    <w:semiHidden/>
    <w:pPr>
      <w:spacing w:after="0" w:line="240" w:lineRule="auto"/>
    </w:pPr>
    <w:rPr>
      <w:rFonts w:ascii="Times New Roman" w:hAnsi="Times New Roman" w:eastAsiaTheme="minorEastAsia"/>
      <w:sz w:val="28"/>
      <w:lang w:eastAsia="ru-RU"/>
      <w14:ligatures w14:val="none"/>
    </w:rPr>
  </w:style>
  <w:style w:type="paragraph" w:styleId="1_633" w:customStyle="1">
    <w:name w:val="ConsPlusNormal"/>
    <w:next w:val="925"/>
    <w:link w:val="926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Gospodin</dc:creator>
  <cp:keywords/>
  <dc:description/>
  <cp:revision>19</cp:revision>
  <dcterms:created xsi:type="dcterms:W3CDTF">2023-05-22T10:45:00Z</dcterms:created>
  <dcterms:modified xsi:type="dcterms:W3CDTF">2025-01-28T10:05:07Z</dcterms:modified>
</cp:coreProperties>
</file>